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438EC" w14:textId="379501CC" w:rsidR="00376DAC" w:rsidRDefault="00376DAC" w:rsidP="00376DAC">
      <w:pPr>
        <w:jc w:val="right"/>
      </w:pPr>
      <w:r>
        <w:t>Załącznik nr 8 do SWZ</w:t>
      </w:r>
    </w:p>
    <w:p w14:paraId="4BA80918" w14:textId="77777777" w:rsidR="003B703D" w:rsidRDefault="003B703D" w:rsidP="003B703D">
      <w:pPr>
        <w:pStyle w:val="Tytu"/>
        <w:jc w:val="center"/>
        <w:rPr>
          <w:sz w:val="36"/>
          <w:szCs w:val="36"/>
        </w:rPr>
      </w:pPr>
    </w:p>
    <w:p w14:paraId="0BDE2EAC" w14:textId="77777777" w:rsidR="003B703D" w:rsidRDefault="003B703D" w:rsidP="003B703D">
      <w:pPr>
        <w:pStyle w:val="Tytu"/>
        <w:jc w:val="center"/>
        <w:rPr>
          <w:sz w:val="36"/>
          <w:szCs w:val="36"/>
        </w:rPr>
      </w:pPr>
    </w:p>
    <w:p w14:paraId="5775F9F7" w14:textId="77777777" w:rsidR="003B703D" w:rsidRDefault="003B703D" w:rsidP="003B703D">
      <w:pPr>
        <w:pStyle w:val="Tytu"/>
        <w:jc w:val="center"/>
        <w:rPr>
          <w:sz w:val="36"/>
          <w:szCs w:val="36"/>
        </w:rPr>
      </w:pPr>
    </w:p>
    <w:p w14:paraId="563879B1" w14:textId="64034D3F" w:rsidR="00376DAC" w:rsidRDefault="00376DAC" w:rsidP="003B703D">
      <w:pPr>
        <w:pStyle w:val="Tytu"/>
        <w:jc w:val="center"/>
        <w:rPr>
          <w:sz w:val="24"/>
          <w:szCs w:val="24"/>
        </w:rPr>
      </w:pPr>
      <w:r w:rsidRPr="00376DAC">
        <w:rPr>
          <w:sz w:val="36"/>
          <w:szCs w:val="36"/>
        </w:rPr>
        <w:t>Szczegółowy Opis Przedmiotu Zamówienia</w:t>
      </w:r>
      <w:r>
        <w:br/>
      </w:r>
    </w:p>
    <w:p w14:paraId="4FA171D6" w14:textId="77777777" w:rsidR="00376DAC" w:rsidRDefault="00376DAC" w:rsidP="00376DAC"/>
    <w:p w14:paraId="7F990637" w14:textId="77777777" w:rsidR="00376DAC" w:rsidRDefault="00376DAC" w:rsidP="00376DAC"/>
    <w:p w14:paraId="2C906644" w14:textId="77777777" w:rsidR="00376DAC" w:rsidRDefault="00376DAC" w:rsidP="00376DAC"/>
    <w:p w14:paraId="3AB002F7" w14:textId="77777777" w:rsidR="00376DAC" w:rsidRDefault="00376DAC" w:rsidP="00376DAC"/>
    <w:p w14:paraId="0D6E836B" w14:textId="77777777" w:rsidR="00376DAC" w:rsidRDefault="00376DAC" w:rsidP="00376DAC"/>
    <w:p w14:paraId="63B4507F" w14:textId="77777777" w:rsidR="00376DAC" w:rsidRPr="003D5773" w:rsidRDefault="00376DAC" w:rsidP="003B703D">
      <w:pPr>
        <w:jc w:val="center"/>
        <w:rPr>
          <w:rFonts w:asciiTheme="majorHAnsi" w:hAnsiTheme="majorHAnsi" w:cstheme="majorHAnsi"/>
          <w:b/>
        </w:rPr>
      </w:pPr>
      <w:r w:rsidRPr="003D5773">
        <w:rPr>
          <w:rFonts w:asciiTheme="majorHAnsi" w:hAnsiTheme="majorHAnsi" w:cstheme="majorHAnsi"/>
          <w:b/>
          <w:u w:val="single"/>
        </w:rPr>
        <w:t>NAZWA ZAMÓWIENIA</w:t>
      </w:r>
      <w:r w:rsidRPr="003D5773">
        <w:rPr>
          <w:rFonts w:asciiTheme="majorHAnsi" w:hAnsiTheme="majorHAnsi" w:cstheme="majorHAnsi"/>
          <w:b/>
        </w:rPr>
        <w:t>:</w:t>
      </w:r>
    </w:p>
    <w:p w14:paraId="07D53157" w14:textId="4C0D3217" w:rsidR="00376DAC" w:rsidRPr="00B60210" w:rsidRDefault="003B703D" w:rsidP="00376DAC">
      <w:pPr>
        <w:rPr>
          <w:rFonts w:asciiTheme="majorHAnsi" w:hAnsiTheme="majorHAnsi" w:cstheme="majorHAnsi"/>
          <w:bCs/>
          <w:color w:val="000000" w:themeColor="text1"/>
          <w:sz w:val="24"/>
          <w:szCs w:val="24"/>
          <w:u w:val="single"/>
        </w:rPr>
      </w:pPr>
      <w:r w:rsidRPr="00B60210">
        <w:rPr>
          <w:rFonts w:cstheme="minorHAnsi"/>
          <w:b/>
          <w:i/>
          <w:iCs/>
          <w:sz w:val="24"/>
          <w:szCs w:val="24"/>
        </w:rPr>
        <w:t>Dostawa sprzętu informatycznego w ramach realizacji projektu pn.  Rozwój usług cyfrowych w Szpitalu Wojewódzkim im. Św. Łukasza SP ZOZ w Tarnowie – Inwestycja D1.1.2 KPO</w:t>
      </w:r>
    </w:p>
    <w:p w14:paraId="18D28BF5" w14:textId="77777777" w:rsidR="00376DAC" w:rsidRPr="00B60210" w:rsidRDefault="00376DAC" w:rsidP="00376DAC">
      <w:pPr>
        <w:rPr>
          <w:rFonts w:asciiTheme="majorHAnsi" w:hAnsiTheme="majorHAnsi" w:cstheme="majorHAnsi"/>
          <w:b/>
          <w:sz w:val="24"/>
          <w:szCs w:val="24"/>
          <w:u w:val="single"/>
        </w:rPr>
      </w:pPr>
    </w:p>
    <w:p w14:paraId="604FF611" w14:textId="77777777" w:rsidR="00376DAC" w:rsidRDefault="00376DAC" w:rsidP="00376DAC">
      <w:pPr>
        <w:rPr>
          <w:rFonts w:asciiTheme="majorHAnsi" w:hAnsiTheme="majorHAnsi" w:cstheme="majorHAnsi"/>
          <w:b/>
          <w:u w:val="single"/>
        </w:rPr>
      </w:pPr>
    </w:p>
    <w:p w14:paraId="769FCFA0" w14:textId="77777777" w:rsidR="00376DAC" w:rsidRDefault="00376DAC" w:rsidP="00376DAC">
      <w:pPr>
        <w:rPr>
          <w:rFonts w:asciiTheme="majorHAnsi" w:hAnsiTheme="majorHAnsi" w:cstheme="majorHAnsi"/>
          <w:b/>
          <w:u w:val="single"/>
        </w:rPr>
      </w:pPr>
    </w:p>
    <w:p w14:paraId="6BED2B14" w14:textId="77777777" w:rsidR="00376DAC" w:rsidRDefault="00376DAC" w:rsidP="00376DAC">
      <w:pPr>
        <w:rPr>
          <w:rFonts w:asciiTheme="majorHAnsi" w:hAnsiTheme="majorHAnsi" w:cstheme="majorHAnsi"/>
          <w:b/>
          <w:u w:val="single"/>
        </w:rPr>
      </w:pPr>
    </w:p>
    <w:p w14:paraId="049A8525" w14:textId="77777777" w:rsidR="00376DAC" w:rsidRDefault="00376DAC" w:rsidP="00376DAC">
      <w:pPr>
        <w:rPr>
          <w:rFonts w:asciiTheme="majorHAnsi" w:hAnsiTheme="majorHAnsi" w:cstheme="majorHAnsi"/>
          <w:b/>
          <w:u w:val="single"/>
        </w:rPr>
      </w:pPr>
    </w:p>
    <w:p w14:paraId="36F29F0E" w14:textId="77777777" w:rsidR="00376DAC" w:rsidRDefault="00376DAC" w:rsidP="00376DAC">
      <w:pPr>
        <w:rPr>
          <w:rFonts w:asciiTheme="majorHAnsi" w:hAnsiTheme="majorHAnsi" w:cstheme="majorHAnsi"/>
          <w:b/>
          <w:u w:val="single"/>
        </w:rPr>
      </w:pPr>
    </w:p>
    <w:p w14:paraId="14CCA1EC" w14:textId="77777777" w:rsidR="00376DAC" w:rsidRDefault="00376DAC" w:rsidP="00376DAC">
      <w:pPr>
        <w:rPr>
          <w:rFonts w:asciiTheme="majorHAnsi" w:hAnsiTheme="majorHAnsi" w:cstheme="majorHAnsi"/>
          <w:b/>
          <w:u w:val="single"/>
        </w:rPr>
      </w:pPr>
    </w:p>
    <w:p w14:paraId="096C994E" w14:textId="77777777" w:rsidR="00376DAC" w:rsidRDefault="00376DAC" w:rsidP="00376DAC">
      <w:pPr>
        <w:rPr>
          <w:rFonts w:asciiTheme="majorHAnsi" w:hAnsiTheme="majorHAnsi" w:cstheme="majorHAnsi"/>
          <w:b/>
          <w:u w:val="single"/>
        </w:rPr>
      </w:pPr>
    </w:p>
    <w:p w14:paraId="2641EC27" w14:textId="77777777" w:rsidR="00376DAC" w:rsidRDefault="00376DAC" w:rsidP="00376DAC">
      <w:pPr>
        <w:rPr>
          <w:rFonts w:asciiTheme="majorHAnsi" w:hAnsiTheme="majorHAnsi" w:cstheme="majorHAnsi"/>
          <w:b/>
          <w:u w:val="single"/>
        </w:rPr>
      </w:pPr>
    </w:p>
    <w:p w14:paraId="4A0D4B17" w14:textId="77777777" w:rsidR="00376DAC" w:rsidRDefault="00376DAC" w:rsidP="00376DAC">
      <w:pPr>
        <w:rPr>
          <w:rFonts w:asciiTheme="majorHAnsi" w:hAnsiTheme="majorHAnsi" w:cstheme="majorHAnsi"/>
          <w:b/>
          <w:u w:val="single"/>
        </w:rPr>
      </w:pPr>
    </w:p>
    <w:p w14:paraId="7B0690A9" w14:textId="77777777" w:rsidR="00376DAC" w:rsidRPr="003D5773" w:rsidRDefault="00376DAC" w:rsidP="00376DAC">
      <w:pPr>
        <w:rPr>
          <w:rFonts w:asciiTheme="majorHAnsi" w:hAnsiTheme="majorHAnsi" w:cstheme="majorHAnsi"/>
          <w:b/>
          <w:u w:val="single"/>
        </w:rPr>
      </w:pPr>
    </w:p>
    <w:p w14:paraId="45E8A565" w14:textId="77777777" w:rsidR="00376DAC" w:rsidRPr="00704C5C" w:rsidRDefault="00376DAC" w:rsidP="00376DAC">
      <w:pPr>
        <w:rPr>
          <w:rFonts w:asciiTheme="majorHAnsi" w:hAnsiTheme="majorHAnsi" w:cstheme="majorHAnsi"/>
          <w:b/>
        </w:rPr>
      </w:pPr>
      <w:r w:rsidRPr="003D5773">
        <w:rPr>
          <w:rFonts w:asciiTheme="majorHAnsi" w:hAnsiTheme="majorHAnsi" w:cstheme="majorHAnsi"/>
          <w:b/>
          <w:u w:val="single"/>
        </w:rPr>
        <w:t xml:space="preserve">ZAMAWIAJĄCY </w:t>
      </w:r>
      <w:r w:rsidRPr="003D5773">
        <w:rPr>
          <w:rFonts w:asciiTheme="majorHAnsi" w:hAnsiTheme="majorHAnsi" w:cstheme="majorHAnsi"/>
          <w:b/>
        </w:rPr>
        <w:t>:</w:t>
      </w:r>
    </w:p>
    <w:p w14:paraId="6435CB94" w14:textId="77777777" w:rsidR="00C26050" w:rsidRDefault="00C26050" w:rsidP="00C26050">
      <w:pPr>
        <w:pStyle w:val="Default"/>
        <w:rPr>
          <w:rFonts w:asciiTheme="majorHAnsi" w:hAnsiTheme="majorHAnsi" w:cstheme="majorHAnsi"/>
        </w:rPr>
      </w:pPr>
      <w:r w:rsidRPr="00CA5D54">
        <w:rPr>
          <w:rFonts w:asciiTheme="majorHAnsi" w:hAnsiTheme="majorHAnsi" w:cstheme="majorHAnsi"/>
        </w:rPr>
        <w:t xml:space="preserve">Szpital Wojewódzki </w:t>
      </w:r>
    </w:p>
    <w:p w14:paraId="7ECFC674" w14:textId="77777777" w:rsidR="00C26050" w:rsidRPr="00CA5D54" w:rsidRDefault="00C26050" w:rsidP="00C26050">
      <w:pPr>
        <w:pStyle w:val="Default"/>
        <w:rPr>
          <w:rFonts w:asciiTheme="majorHAnsi" w:hAnsiTheme="majorHAnsi" w:cstheme="majorHAnsi"/>
          <w:b/>
          <w:bCs/>
        </w:rPr>
      </w:pPr>
      <w:r w:rsidRPr="00CA5D54">
        <w:rPr>
          <w:rFonts w:asciiTheme="majorHAnsi" w:hAnsiTheme="majorHAnsi" w:cstheme="majorHAnsi"/>
        </w:rPr>
        <w:t>im. Św. Łukasza SP ZOZ w Tarnowie</w:t>
      </w:r>
    </w:p>
    <w:p w14:paraId="03FD3A3E" w14:textId="77777777" w:rsidR="00C26050" w:rsidRPr="00CA5D54" w:rsidRDefault="00C26050" w:rsidP="00C26050">
      <w:pPr>
        <w:pStyle w:val="Default"/>
        <w:rPr>
          <w:rFonts w:asciiTheme="majorHAnsi" w:hAnsiTheme="majorHAnsi" w:cstheme="majorHAnsi"/>
          <w:b/>
          <w:bCs/>
        </w:rPr>
      </w:pPr>
      <w:r w:rsidRPr="00CA5D54">
        <w:rPr>
          <w:rFonts w:asciiTheme="majorHAnsi" w:hAnsiTheme="majorHAnsi" w:cstheme="majorHAnsi"/>
        </w:rPr>
        <w:t xml:space="preserve">ul. Lwowska 178a </w:t>
      </w:r>
    </w:p>
    <w:p w14:paraId="24B017CB" w14:textId="77777777" w:rsidR="00C26050" w:rsidRPr="00CA5D54" w:rsidRDefault="00C26050" w:rsidP="00C26050">
      <w:pPr>
        <w:pStyle w:val="Default"/>
        <w:rPr>
          <w:rFonts w:asciiTheme="majorHAnsi" w:hAnsiTheme="majorHAnsi" w:cstheme="majorHAnsi"/>
          <w:b/>
          <w:bCs/>
        </w:rPr>
      </w:pPr>
      <w:r w:rsidRPr="00CA5D54">
        <w:rPr>
          <w:rFonts w:asciiTheme="majorHAnsi" w:hAnsiTheme="majorHAnsi" w:cstheme="majorHAnsi"/>
        </w:rPr>
        <w:t>33-100 Tarnów</w:t>
      </w:r>
    </w:p>
    <w:p w14:paraId="1424FCB9" w14:textId="77777777" w:rsidR="005C0D2E" w:rsidRPr="006F1400" w:rsidRDefault="005C0D2E" w:rsidP="005C0D2E">
      <w:pPr>
        <w:keepNext/>
        <w:keepLines/>
        <w:spacing w:before="480" w:after="0" w:line="276" w:lineRule="auto"/>
        <w:outlineLvl w:val="0"/>
        <w:rPr>
          <w:rFonts w:eastAsiaTheme="majorEastAsia" w:cstheme="minorHAnsi"/>
          <w:b/>
          <w:bCs/>
          <w:color w:val="000000" w:themeColor="text1"/>
          <w:lang w:eastAsia="pl-PL"/>
        </w:rPr>
      </w:pPr>
    </w:p>
    <w:p w14:paraId="7B695906" w14:textId="4CD57A25" w:rsidR="00E50757" w:rsidRPr="006F1400" w:rsidRDefault="006F1400" w:rsidP="005C0D2E">
      <w:pPr>
        <w:keepNext/>
        <w:keepLines/>
        <w:spacing w:before="480" w:after="0" w:line="276" w:lineRule="auto"/>
        <w:outlineLvl w:val="0"/>
        <w:rPr>
          <w:rFonts w:eastAsiaTheme="majorEastAsia" w:cstheme="minorHAnsi"/>
          <w:b/>
          <w:bCs/>
          <w:color w:val="000000" w:themeColor="text1"/>
          <w:sz w:val="24"/>
          <w:szCs w:val="24"/>
          <w:lang w:eastAsia="pl-PL"/>
        </w:rPr>
      </w:pPr>
      <w:r w:rsidRPr="006F1400">
        <w:rPr>
          <w:rFonts w:cstheme="minorHAnsi"/>
          <w:b/>
          <w:sz w:val="24"/>
          <w:szCs w:val="24"/>
        </w:rPr>
        <w:t>1.Macierz dyskowa</w:t>
      </w:r>
      <w:r w:rsidRPr="006F1400">
        <w:rPr>
          <w:rFonts w:eastAsiaTheme="majorEastAsia" w:cstheme="minorHAnsi"/>
          <w:b/>
          <w:bCs/>
          <w:color w:val="000000" w:themeColor="text1"/>
          <w:sz w:val="24"/>
          <w:szCs w:val="24"/>
          <w:lang w:eastAsia="pl-PL"/>
        </w:rPr>
        <w:t xml:space="preserve"> - 2 kpl.</w:t>
      </w:r>
    </w:p>
    <w:p w14:paraId="7B69590C" w14:textId="77777777" w:rsidR="00E50757" w:rsidRPr="005C0D2E" w:rsidRDefault="00E50757">
      <w:pPr>
        <w:keepNext/>
        <w:keepLines/>
        <w:spacing w:before="480" w:after="0" w:line="276" w:lineRule="auto"/>
        <w:contextualSpacing/>
        <w:outlineLvl w:val="0"/>
        <w:rPr>
          <w:rFonts w:eastAsiaTheme="majorEastAsia" w:cstheme="minorHAnsi"/>
          <w:b/>
          <w:bCs/>
          <w:color w:val="000000" w:themeColor="text1"/>
          <w:lang w:eastAsia="pl-PL"/>
        </w:rPr>
      </w:pPr>
    </w:p>
    <w:p w14:paraId="7B69590D" w14:textId="5BA1AA66" w:rsidR="00E50757" w:rsidRDefault="006F1400" w:rsidP="006F1400">
      <w:pPr>
        <w:pBdr>
          <w:top w:val="none" w:sz="4" w:space="0" w:color="000000"/>
          <w:left w:val="none" w:sz="4" w:space="0" w:color="000000"/>
          <w:bottom w:val="none" w:sz="4" w:space="0" w:color="000000"/>
          <w:right w:val="none" w:sz="4" w:space="0" w:color="000000"/>
        </w:pBdr>
        <w:tabs>
          <w:tab w:val="left" w:pos="360"/>
        </w:tabs>
        <w:spacing w:line="276" w:lineRule="auto"/>
        <w:jc w:val="both"/>
      </w:pPr>
      <w:r>
        <w:rPr>
          <w:rFonts w:ascii="Calibri" w:eastAsia="Calibri" w:hAnsi="Calibri" w:cs="Calibri"/>
          <w:color w:val="000000"/>
        </w:rPr>
        <w:t>1.1</w:t>
      </w:r>
      <w:r w:rsidR="00E67BEC">
        <w:rPr>
          <w:rFonts w:ascii="Calibri" w:eastAsia="Calibri" w:hAnsi="Calibri" w:cs="Calibri"/>
          <w:color w:val="000000"/>
        </w:rPr>
        <w:t>.</w:t>
      </w:r>
      <w:r w:rsidR="00371E76">
        <w:rPr>
          <w:rFonts w:ascii="Calibri" w:eastAsia="Calibri" w:hAnsi="Calibri" w:cs="Calibri"/>
          <w:color w:val="000000"/>
        </w:rPr>
        <w:t xml:space="preserve">Opisane </w:t>
      </w:r>
      <w:r>
        <w:rPr>
          <w:rFonts w:ascii="Calibri" w:eastAsia="Calibri" w:hAnsi="Calibri" w:cs="Calibri"/>
          <w:color w:val="000000"/>
        </w:rPr>
        <w:t xml:space="preserve">poniżej </w:t>
      </w:r>
      <w:r w:rsidR="00C05C25">
        <w:rPr>
          <w:rFonts w:ascii="Calibri" w:eastAsia="Calibri" w:hAnsi="Calibri" w:cs="Calibri"/>
          <w:color w:val="000000"/>
        </w:rPr>
        <w:t xml:space="preserve">minimalne </w:t>
      </w:r>
      <w:r>
        <w:rPr>
          <w:rFonts w:ascii="Calibri" w:eastAsia="Calibri" w:hAnsi="Calibri" w:cs="Calibri"/>
          <w:color w:val="000000"/>
        </w:rPr>
        <w:t xml:space="preserve">parametry muszą być potwierdzone </w:t>
      </w:r>
      <w:r w:rsidR="00C05C25">
        <w:rPr>
          <w:rFonts w:ascii="Calibri" w:eastAsia="Calibri" w:hAnsi="Calibri" w:cs="Calibri"/>
          <w:color w:val="000000"/>
        </w:rPr>
        <w:t xml:space="preserve">przez </w:t>
      </w:r>
      <w:r w:rsidR="0010510E">
        <w:rPr>
          <w:rFonts w:ascii="Calibri" w:eastAsia="Calibri" w:hAnsi="Calibri" w:cs="Calibri"/>
          <w:color w:val="000000"/>
        </w:rPr>
        <w:t xml:space="preserve">Wykonawcą </w:t>
      </w:r>
      <w:r>
        <w:rPr>
          <w:rFonts w:ascii="Calibri" w:eastAsia="Calibri" w:hAnsi="Calibri" w:cs="Calibri"/>
          <w:color w:val="000000"/>
        </w:rPr>
        <w:t xml:space="preserve">w dołączonych do oferty </w:t>
      </w:r>
      <w:r w:rsidR="0010510E">
        <w:rPr>
          <w:rFonts w:ascii="Calibri" w:eastAsia="Calibri" w:hAnsi="Calibri" w:cs="Calibri"/>
          <w:color w:val="000000"/>
        </w:rPr>
        <w:t>przedmiotowych środkach dowodowych.</w:t>
      </w:r>
      <w:r w:rsidR="004304CD">
        <w:rPr>
          <w:rFonts w:ascii="Calibri" w:eastAsia="Calibri" w:hAnsi="Calibri" w:cs="Calibri"/>
          <w:color w:val="000000"/>
        </w:rPr>
        <w:t xml:space="preserve"> </w:t>
      </w:r>
      <w:r>
        <w:rPr>
          <w:rFonts w:ascii="Calibri" w:eastAsia="Calibri" w:hAnsi="Calibri" w:cs="Calibri"/>
          <w:color w:val="000000"/>
        </w:rPr>
        <w:t>Brak potwierdzenia któregokolwiek z parametrów spowoduje odrzucenie oferty.</w:t>
      </w:r>
    </w:p>
    <w:p w14:paraId="7B69590E" w14:textId="049451C3" w:rsidR="00E50757" w:rsidRDefault="00E67BEC" w:rsidP="00E67BEC">
      <w:pPr>
        <w:pBdr>
          <w:top w:val="none" w:sz="4" w:space="0" w:color="000000"/>
          <w:left w:val="none" w:sz="4" w:space="0" w:color="000000"/>
          <w:bottom w:val="none" w:sz="4" w:space="0" w:color="000000"/>
          <w:right w:val="none" w:sz="4" w:space="0" w:color="000000"/>
        </w:pBdr>
        <w:tabs>
          <w:tab w:val="left" w:pos="360"/>
        </w:tabs>
        <w:spacing w:line="276" w:lineRule="auto"/>
        <w:jc w:val="both"/>
      </w:pPr>
      <w:r>
        <w:rPr>
          <w:rFonts w:ascii="Calibri" w:eastAsia="Calibri" w:hAnsi="Calibri" w:cs="Calibri"/>
          <w:color w:val="000000"/>
        </w:rPr>
        <w:t xml:space="preserve">1.2.Zamawiający zastrzega sobie prawo weryfikacji </w:t>
      </w:r>
      <w:r w:rsidR="004304CD">
        <w:rPr>
          <w:rFonts w:ascii="Calibri" w:eastAsia="Calibri" w:hAnsi="Calibri" w:cs="Calibri"/>
          <w:color w:val="000000"/>
        </w:rPr>
        <w:t>za</w:t>
      </w:r>
      <w:r>
        <w:rPr>
          <w:rFonts w:ascii="Calibri" w:eastAsia="Calibri" w:hAnsi="Calibri" w:cs="Calibri"/>
          <w:color w:val="000000"/>
        </w:rPr>
        <w:t xml:space="preserve">deklarowanych parametrów z użyciem wszelkich dostępnych źródeł, w tym </w:t>
      </w:r>
      <w:r w:rsidR="0078362D">
        <w:rPr>
          <w:rFonts w:ascii="Calibri" w:eastAsia="Calibri" w:hAnsi="Calibri" w:cs="Calibri"/>
          <w:color w:val="000000"/>
        </w:rPr>
        <w:t xml:space="preserve">skierowaniem </w:t>
      </w:r>
      <w:r>
        <w:rPr>
          <w:rFonts w:ascii="Calibri" w:eastAsia="Calibri" w:hAnsi="Calibri" w:cs="Calibri"/>
          <w:color w:val="000000"/>
        </w:rPr>
        <w:t>zapytani</w:t>
      </w:r>
      <w:r w:rsidR="0078362D">
        <w:rPr>
          <w:rFonts w:ascii="Calibri" w:eastAsia="Calibri" w:hAnsi="Calibri" w:cs="Calibri"/>
          <w:color w:val="000000"/>
        </w:rPr>
        <w:t>a</w:t>
      </w:r>
      <w:r>
        <w:rPr>
          <w:rFonts w:ascii="Calibri" w:eastAsia="Calibri" w:hAnsi="Calibri" w:cs="Calibri"/>
          <w:color w:val="000000"/>
        </w:rPr>
        <w:t xml:space="preserve"> bezpośrednio </w:t>
      </w:r>
      <w:r w:rsidR="0078362D">
        <w:rPr>
          <w:rFonts w:ascii="Calibri" w:eastAsia="Calibri" w:hAnsi="Calibri" w:cs="Calibri"/>
          <w:color w:val="000000"/>
        </w:rPr>
        <w:t xml:space="preserve">do </w:t>
      </w:r>
      <w:r>
        <w:rPr>
          <w:rFonts w:ascii="Calibri" w:eastAsia="Calibri" w:hAnsi="Calibri" w:cs="Calibri"/>
          <w:color w:val="000000"/>
        </w:rPr>
        <w:t xml:space="preserve">producenta </w:t>
      </w:r>
      <w:r w:rsidR="0078362D">
        <w:rPr>
          <w:rFonts w:ascii="Calibri" w:eastAsia="Calibri" w:hAnsi="Calibri" w:cs="Calibri"/>
          <w:color w:val="000000"/>
        </w:rPr>
        <w:t xml:space="preserve">lub </w:t>
      </w:r>
      <w:r w:rsidR="00884B37">
        <w:rPr>
          <w:rFonts w:ascii="Calibri" w:eastAsia="Calibri" w:hAnsi="Calibri" w:cs="Calibri"/>
          <w:color w:val="000000"/>
        </w:rPr>
        <w:t xml:space="preserve">autoryzowanego dystrybutora </w:t>
      </w:r>
      <w:r>
        <w:rPr>
          <w:rFonts w:ascii="Calibri" w:eastAsia="Calibri" w:hAnsi="Calibri" w:cs="Calibri"/>
          <w:color w:val="000000"/>
        </w:rPr>
        <w:t>sprzętu.</w:t>
      </w:r>
    </w:p>
    <w:p w14:paraId="7B695910" w14:textId="77777777" w:rsidR="00E50757" w:rsidRPr="005C0D2E" w:rsidRDefault="00E50757">
      <w:pPr>
        <w:keepNext/>
        <w:keepLines/>
        <w:spacing w:before="480" w:after="0" w:line="276" w:lineRule="auto"/>
        <w:contextualSpacing/>
        <w:outlineLvl w:val="0"/>
        <w:rPr>
          <w:rFonts w:eastAsiaTheme="majorEastAsia" w:cstheme="minorHAnsi"/>
          <w:b/>
          <w:bCs/>
          <w:color w:val="000000" w:themeColor="text1"/>
          <w:lang w:eastAsia="pl-PL"/>
        </w:rPr>
      </w:pPr>
    </w:p>
    <w:p w14:paraId="7B695911" w14:textId="77777777" w:rsidR="00E50757" w:rsidRPr="005C0D2E" w:rsidRDefault="00E50757">
      <w:pPr>
        <w:spacing w:after="120" w:line="276" w:lineRule="auto"/>
        <w:contextualSpacing/>
        <w:rPr>
          <w:rFonts w:eastAsia="MS Mincho" w:cstheme="minorHAnsi"/>
          <w:color w:val="000000" w:themeColor="text1"/>
          <w:lang w:eastAsia="ja-JP"/>
        </w:rPr>
      </w:pPr>
    </w:p>
    <w:tbl>
      <w:tblPr>
        <w:tblStyle w:val="Tabela-Siatka2"/>
        <w:tblW w:w="9215" w:type="dxa"/>
        <w:tblInd w:w="-289" w:type="dxa"/>
        <w:tblLook w:val="04A0" w:firstRow="1" w:lastRow="0" w:firstColumn="1" w:lastColumn="0" w:noHBand="0" w:noVBand="1"/>
      </w:tblPr>
      <w:tblGrid>
        <w:gridCol w:w="568"/>
        <w:gridCol w:w="2127"/>
        <w:gridCol w:w="6520"/>
      </w:tblGrid>
      <w:tr w:rsidR="00021210" w14:paraId="7B695918" w14:textId="77777777" w:rsidTr="00F70ECB">
        <w:tc>
          <w:tcPr>
            <w:tcW w:w="568" w:type="dxa"/>
            <w:vAlign w:val="center"/>
          </w:tcPr>
          <w:p w14:paraId="7B695912" w14:textId="77777777" w:rsidR="00021210" w:rsidRPr="00BA22F9" w:rsidRDefault="00021210">
            <w:pPr>
              <w:pBdr>
                <w:top w:val="none" w:sz="4" w:space="0" w:color="000000"/>
                <w:left w:val="none" w:sz="4" w:space="0" w:color="000000"/>
                <w:bottom w:val="none" w:sz="4" w:space="0" w:color="000000"/>
                <w:right w:val="none" w:sz="4" w:space="0" w:color="000000"/>
              </w:pBdr>
              <w:shd w:val="clear" w:color="FFFFFF" w:fill="FFFFFF"/>
              <w:jc w:val="center"/>
              <w:rPr>
                <w:rFonts w:asciiTheme="minorHAnsi" w:hAnsiTheme="minorHAnsi" w:cstheme="minorHAnsi"/>
              </w:rPr>
            </w:pPr>
            <w:r w:rsidRPr="00BA22F9">
              <w:rPr>
                <w:rFonts w:asciiTheme="minorHAnsi" w:eastAsia="Times New Roman" w:hAnsiTheme="minorHAnsi" w:cstheme="minorHAnsi"/>
                <w:b/>
                <w:color w:val="000000"/>
              </w:rPr>
              <w:t>Lp.</w:t>
            </w:r>
          </w:p>
        </w:tc>
        <w:tc>
          <w:tcPr>
            <w:tcW w:w="2127" w:type="dxa"/>
            <w:vAlign w:val="center"/>
          </w:tcPr>
          <w:p w14:paraId="7B695913" w14:textId="77777777" w:rsidR="00021210" w:rsidRPr="00BA22F9" w:rsidRDefault="00021210">
            <w:pPr>
              <w:pBdr>
                <w:top w:val="none" w:sz="4" w:space="0" w:color="000000"/>
                <w:left w:val="none" w:sz="4" w:space="0" w:color="000000"/>
                <w:bottom w:val="none" w:sz="4" w:space="0" w:color="000000"/>
                <w:right w:val="none" w:sz="4" w:space="0" w:color="000000"/>
              </w:pBdr>
              <w:shd w:val="clear" w:color="FFFFFF" w:fill="FFFFFF"/>
              <w:jc w:val="center"/>
              <w:rPr>
                <w:rFonts w:asciiTheme="minorHAnsi" w:hAnsiTheme="minorHAnsi" w:cstheme="minorHAnsi"/>
              </w:rPr>
            </w:pPr>
            <w:r w:rsidRPr="00BA22F9">
              <w:rPr>
                <w:rFonts w:asciiTheme="minorHAnsi" w:eastAsia="Times New Roman" w:hAnsiTheme="minorHAnsi" w:cstheme="minorHAnsi"/>
                <w:b/>
                <w:color w:val="000000"/>
              </w:rPr>
              <w:t>Nazwa Komponentu</w:t>
            </w:r>
          </w:p>
        </w:tc>
        <w:tc>
          <w:tcPr>
            <w:tcW w:w="6520" w:type="dxa"/>
            <w:vAlign w:val="center"/>
          </w:tcPr>
          <w:p w14:paraId="7B695914" w14:textId="77777777" w:rsidR="00021210" w:rsidRPr="00BA22F9" w:rsidRDefault="00021210">
            <w:pPr>
              <w:pBdr>
                <w:top w:val="none" w:sz="4" w:space="0" w:color="000000"/>
                <w:left w:val="none" w:sz="4" w:space="0" w:color="000000"/>
                <w:bottom w:val="none" w:sz="4" w:space="0" w:color="000000"/>
                <w:right w:val="none" w:sz="4" w:space="0" w:color="000000"/>
              </w:pBdr>
              <w:shd w:val="clear" w:color="FFFFFF" w:fill="FFFFFF"/>
              <w:jc w:val="center"/>
              <w:rPr>
                <w:rFonts w:asciiTheme="minorHAnsi" w:hAnsiTheme="minorHAnsi" w:cstheme="minorHAnsi"/>
              </w:rPr>
            </w:pPr>
            <w:r w:rsidRPr="00BA22F9">
              <w:rPr>
                <w:rFonts w:asciiTheme="minorHAnsi" w:eastAsia="Times New Roman" w:hAnsiTheme="minorHAnsi" w:cstheme="minorHAnsi"/>
                <w:b/>
                <w:color w:val="000000"/>
              </w:rPr>
              <w:t>Wymagane minimalne parametry techniczne</w:t>
            </w:r>
          </w:p>
        </w:tc>
      </w:tr>
      <w:tr w:rsidR="00021210" w14:paraId="7B69591E" w14:textId="77777777" w:rsidTr="00F70ECB">
        <w:tc>
          <w:tcPr>
            <w:tcW w:w="568" w:type="dxa"/>
            <w:vAlign w:val="center"/>
          </w:tcPr>
          <w:p w14:paraId="7B695919" w14:textId="77777777" w:rsidR="00021210" w:rsidRPr="00F70ECB" w:rsidRDefault="00021210">
            <w:pPr>
              <w:spacing w:after="120" w:line="276" w:lineRule="auto"/>
              <w:contextualSpacing/>
              <w:rPr>
                <w:rFonts w:asciiTheme="minorHAnsi" w:eastAsia="MS Mincho" w:hAnsiTheme="minorHAnsi" w:cstheme="minorHAnsi"/>
                <w:bCs/>
                <w:color w:val="000000" w:themeColor="text1"/>
                <w:sz w:val="20"/>
                <w:szCs w:val="20"/>
              </w:rPr>
            </w:pPr>
            <w:r w:rsidRPr="00F70ECB">
              <w:rPr>
                <w:rFonts w:asciiTheme="minorHAnsi" w:eastAsia="MS Mincho" w:hAnsiTheme="minorHAnsi" w:cstheme="minorHAnsi"/>
                <w:bCs/>
                <w:color w:val="000000" w:themeColor="text1"/>
                <w:sz w:val="20"/>
                <w:szCs w:val="20"/>
              </w:rPr>
              <w:t>1.</w:t>
            </w:r>
          </w:p>
        </w:tc>
        <w:tc>
          <w:tcPr>
            <w:tcW w:w="2127" w:type="dxa"/>
            <w:vAlign w:val="center"/>
          </w:tcPr>
          <w:p w14:paraId="7B69591A" w14:textId="77777777" w:rsidR="00021210" w:rsidRPr="00F70ECB" w:rsidRDefault="00021210">
            <w:pP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bCs/>
                <w:color w:val="000000" w:themeColor="text1"/>
                <w:sz w:val="20"/>
                <w:szCs w:val="20"/>
              </w:rPr>
              <w:t>Obudowa</w:t>
            </w:r>
          </w:p>
        </w:tc>
        <w:tc>
          <w:tcPr>
            <w:tcW w:w="6520" w:type="dxa"/>
          </w:tcPr>
          <w:p w14:paraId="7B69591B"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Urządzenie musi być przeznaczone do instalacji w szafie technicznej typu RACK 19”, dostarczone ze wszystkimi niezbędnymi komponentami do montażu. Wysokość dostarczonego rozwiązania musi wynosić maksymalnie 2U. </w:t>
            </w:r>
            <w:r w:rsidRPr="00F70ECB">
              <w:rPr>
                <w:rFonts w:asciiTheme="minorHAnsi" w:hAnsiTheme="minorHAnsi" w:cstheme="minorHAnsi"/>
                <w:sz w:val="20"/>
                <w:szCs w:val="20"/>
              </w:rPr>
              <w:t>Obudowa musi umożliwiać instalację min 24 dysków.</w:t>
            </w:r>
          </w:p>
        </w:tc>
      </w:tr>
      <w:tr w:rsidR="00021210" w14:paraId="7B695926" w14:textId="77777777" w:rsidTr="00F70ECB">
        <w:tc>
          <w:tcPr>
            <w:tcW w:w="568" w:type="dxa"/>
            <w:vAlign w:val="center"/>
          </w:tcPr>
          <w:p w14:paraId="7B69591F" w14:textId="77777777" w:rsidR="00021210" w:rsidRPr="00F70ECB" w:rsidRDefault="00021210">
            <w:pPr>
              <w:spacing w:after="120" w:line="276" w:lineRule="auto"/>
              <w:contextualSpacing/>
              <w:rPr>
                <w:rFonts w:asciiTheme="minorHAnsi" w:eastAsia="MS Mincho" w:hAnsiTheme="minorHAnsi" w:cstheme="minorHAnsi"/>
                <w:bCs/>
                <w:color w:val="000000" w:themeColor="text1"/>
                <w:sz w:val="20"/>
                <w:szCs w:val="20"/>
              </w:rPr>
            </w:pPr>
            <w:r w:rsidRPr="00F70ECB">
              <w:rPr>
                <w:rFonts w:asciiTheme="minorHAnsi" w:eastAsia="MS Mincho" w:hAnsiTheme="minorHAnsi" w:cstheme="minorHAnsi"/>
                <w:bCs/>
                <w:color w:val="000000" w:themeColor="text1"/>
                <w:sz w:val="20"/>
                <w:szCs w:val="20"/>
              </w:rPr>
              <w:t>2.</w:t>
            </w:r>
          </w:p>
        </w:tc>
        <w:tc>
          <w:tcPr>
            <w:tcW w:w="2127" w:type="dxa"/>
            <w:vAlign w:val="center"/>
          </w:tcPr>
          <w:p w14:paraId="7B695920" w14:textId="77777777" w:rsidR="00021210" w:rsidRPr="00F70ECB" w:rsidRDefault="00021210">
            <w:pPr>
              <w:spacing w:after="120" w:line="276" w:lineRule="auto"/>
              <w:contextualSpacing/>
              <w:rPr>
                <w:rFonts w:asciiTheme="minorHAnsi" w:eastAsia="MS Mincho" w:hAnsiTheme="minorHAnsi" w:cstheme="minorHAnsi"/>
                <w:bCs/>
                <w:color w:val="000000" w:themeColor="text1"/>
                <w:sz w:val="20"/>
                <w:szCs w:val="20"/>
              </w:rPr>
            </w:pPr>
            <w:r w:rsidRPr="00F70ECB">
              <w:rPr>
                <w:rFonts w:asciiTheme="minorHAnsi" w:eastAsia="MS Mincho" w:hAnsiTheme="minorHAnsi" w:cstheme="minorHAnsi"/>
                <w:bCs/>
                <w:color w:val="000000" w:themeColor="text1"/>
                <w:sz w:val="20"/>
                <w:szCs w:val="20"/>
              </w:rPr>
              <w:t>Kontrolery dyskowe</w:t>
            </w:r>
          </w:p>
        </w:tc>
        <w:tc>
          <w:tcPr>
            <w:tcW w:w="6520" w:type="dxa"/>
          </w:tcPr>
          <w:p w14:paraId="7B695921" w14:textId="77777777" w:rsidR="00021210" w:rsidRPr="00F70ECB" w:rsidRDefault="00021210">
            <w:pPr>
              <w:jc w:val="both"/>
              <w:rPr>
                <w:rFonts w:asciiTheme="minorHAnsi" w:eastAsia="MS Mincho" w:hAnsiTheme="minorHAnsi" w:cstheme="minorHAnsi"/>
                <w:sz w:val="20"/>
                <w:szCs w:val="20"/>
              </w:rPr>
            </w:pPr>
            <w:r w:rsidRPr="00F70ECB">
              <w:rPr>
                <w:rFonts w:asciiTheme="minorHAnsi" w:hAnsiTheme="minorHAnsi" w:cstheme="minorHAnsi"/>
                <w:sz w:val="20"/>
                <w:szCs w:val="20"/>
              </w:rPr>
              <w:t>Macierz wyposażona w minimum 2 kontrolery pracujące w trybie active-active. Akceptowalna architektura to symmetric active-active</w:t>
            </w:r>
            <w:r w:rsidRPr="00F70ECB">
              <w:rPr>
                <w:rFonts w:asciiTheme="minorHAnsi" w:eastAsia="MS Mincho" w:hAnsiTheme="minorHAnsi" w:cstheme="minorHAnsi"/>
                <w:sz w:val="20"/>
                <w:szCs w:val="20"/>
              </w:rPr>
              <w:t>,</w:t>
            </w:r>
            <w:r w:rsidRPr="00F70ECB">
              <w:rPr>
                <w:rFonts w:asciiTheme="minorHAnsi" w:hAnsiTheme="minorHAnsi" w:cstheme="minorHAnsi"/>
                <w:sz w:val="20"/>
                <w:szCs w:val="20"/>
              </w:rPr>
              <w:t xml:space="preserve"> to znaczy pracę kontrolerów w trybie zapewniającym dostęp do wolumenów logicznych (LUN) utworzonych w macierzy, z wykorzystaniem wszystkich dostępnych ścieżek (path) i portów kontrolerów bez wymuszania preferowanej ścieżki dostępu oraz z zapewnieniem automatycznego równoważenia obciążenia (load balancing) </w:t>
            </w:r>
            <w:r w:rsidRPr="00F70ECB">
              <w:rPr>
                <w:rFonts w:asciiTheme="minorHAnsi" w:eastAsia="MS Mincho" w:hAnsiTheme="minorHAnsi" w:cstheme="minorHAnsi"/>
                <w:sz w:val="20"/>
                <w:szCs w:val="20"/>
              </w:rPr>
              <w:t xml:space="preserve">nawet dla pojedynczego LUN. </w:t>
            </w:r>
            <w:r w:rsidRPr="00F70ECB">
              <w:rPr>
                <w:rFonts w:asciiTheme="minorHAnsi" w:eastAsia="Times New Roman" w:hAnsiTheme="minorHAnsi" w:cstheme="minorHAnsi"/>
                <w:sz w:val="20"/>
                <w:szCs w:val="20"/>
              </w:rPr>
              <w:t xml:space="preserve">Komunikacja pomiędzy oferowanymi kontrolerami macierzy musi wykorzystywać wewnętrzną, dedykowaną magistralę </w:t>
            </w:r>
            <w:r w:rsidRPr="00F70ECB">
              <w:rPr>
                <w:rFonts w:asciiTheme="minorHAnsi" w:eastAsia="MS Mincho" w:hAnsiTheme="minorHAnsi" w:cstheme="minorHAnsi"/>
                <w:sz w:val="20"/>
                <w:szCs w:val="20"/>
              </w:rPr>
              <w:t>zapewniającą wysoką przepustowość i niskie opóźnienia</w:t>
            </w:r>
            <w:r w:rsidRPr="00F70ECB">
              <w:rPr>
                <w:rFonts w:asciiTheme="minorHAnsi" w:eastAsia="Times New Roman" w:hAnsiTheme="minorHAnsi" w:cstheme="minorHAnsi"/>
                <w:sz w:val="20"/>
                <w:szCs w:val="20"/>
              </w:rPr>
              <w:t xml:space="preserve">. Nie dopuszcza się komunikacji poprzez zewnętrzne porty macierzy czy poprzez wykorzystanie dodatkowych urządzeń aktywnych </w:t>
            </w:r>
            <w:r w:rsidRPr="00F70ECB">
              <w:rPr>
                <w:rFonts w:asciiTheme="minorHAnsi" w:eastAsia="MS Mincho" w:hAnsiTheme="minorHAnsi" w:cstheme="minorHAnsi"/>
                <w:sz w:val="20"/>
                <w:szCs w:val="20"/>
              </w:rPr>
              <w:t>FC/Ethernet/Infiniband.</w:t>
            </w:r>
            <w:r w:rsidRPr="00F70ECB">
              <w:rPr>
                <w:rFonts w:asciiTheme="minorHAnsi" w:eastAsia="Times New Roman" w:hAnsiTheme="minorHAnsi" w:cstheme="minorHAnsi"/>
                <w:sz w:val="20"/>
                <w:szCs w:val="20"/>
              </w:rPr>
              <w:t xml:space="preserve"> </w:t>
            </w:r>
            <w:r w:rsidRPr="00F70ECB">
              <w:rPr>
                <w:rFonts w:asciiTheme="minorHAnsi" w:hAnsiTheme="minorHAnsi" w:cstheme="minorHAnsi"/>
                <w:sz w:val="20"/>
                <w:szCs w:val="20"/>
              </w:rPr>
              <w:t xml:space="preserve">Kontrolery nie mogą pracować w trybie active-passive. </w:t>
            </w:r>
          </w:p>
          <w:p w14:paraId="7B695922" w14:textId="77777777" w:rsidR="00021210" w:rsidRPr="00F70ECB" w:rsidRDefault="00021210">
            <w:pPr>
              <w:contextualSpacing/>
              <w:jc w:val="both"/>
              <w:rPr>
                <w:rFonts w:asciiTheme="minorHAnsi" w:eastAsia="MS Mincho" w:hAnsiTheme="minorHAnsi" w:cstheme="minorHAnsi"/>
                <w:sz w:val="20"/>
                <w:szCs w:val="20"/>
              </w:rPr>
            </w:pPr>
          </w:p>
          <w:p w14:paraId="7B695923" w14:textId="6BC3C66D" w:rsidR="00021210" w:rsidRPr="00F70ECB" w:rsidRDefault="00021210">
            <w:pPr>
              <w:contextualSpacing/>
              <w:jc w:val="both"/>
              <w:rPr>
                <w:rFonts w:asciiTheme="minorHAnsi" w:eastAsia="MS Mincho" w:hAnsiTheme="minorHAnsi" w:cstheme="minorHAnsi"/>
                <w:color w:val="000000" w:themeColor="text1"/>
                <w:sz w:val="20"/>
                <w:szCs w:val="20"/>
              </w:rPr>
            </w:pPr>
            <w:bookmarkStart w:id="0" w:name="_Hlk75962237"/>
            <w:r w:rsidRPr="00F70ECB">
              <w:rPr>
                <w:rFonts w:asciiTheme="minorHAnsi" w:eastAsia="MS Mincho" w:hAnsiTheme="minorHAnsi" w:cstheme="minorHAnsi"/>
                <w:sz w:val="20"/>
                <w:szCs w:val="20"/>
              </w:rPr>
              <w:t xml:space="preserve">Zamawiający dopuszcza komunikację z wykorzystaniem urządzeń aktywnych przy klastrze więcej niż 2 kontrolerów. Każdy z kontrolerów musi mieć możliwość jednoczesnej prezentacji (aktywny dostęp odczyt i zapis) wszystkich woluminów logicznych LUN </w:t>
            </w:r>
            <w:r w:rsidR="00346428" w:rsidRPr="00F70ECB">
              <w:rPr>
                <w:rFonts w:asciiTheme="minorHAnsi" w:eastAsia="MS Mincho" w:hAnsiTheme="minorHAnsi" w:cstheme="minorHAnsi"/>
                <w:sz w:val="20"/>
                <w:szCs w:val="20"/>
              </w:rPr>
              <w:t>utworzonych</w:t>
            </w:r>
            <w:r w:rsidRPr="00F70ECB">
              <w:rPr>
                <w:rFonts w:asciiTheme="minorHAnsi" w:eastAsia="MS Mincho" w:hAnsiTheme="minorHAnsi" w:cstheme="minorHAnsi"/>
                <w:sz w:val="20"/>
                <w:szCs w:val="20"/>
              </w:rPr>
              <w:t xml:space="preserve"> ramach całego systemu dyskowego.</w:t>
            </w:r>
            <w:bookmarkEnd w:id="0"/>
          </w:p>
        </w:tc>
      </w:tr>
      <w:tr w:rsidR="00021210" w14:paraId="7B695932" w14:textId="77777777" w:rsidTr="00F70ECB">
        <w:tc>
          <w:tcPr>
            <w:tcW w:w="568" w:type="dxa"/>
            <w:vAlign w:val="center"/>
          </w:tcPr>
          <w:p w14:paraId="7B695927" w14:textId="77777777" w:rsidR="00021210" w:rsidRPr="00F70ECB" w:rsidRDefault="00021210">
            <w:pPr>
              <w:spacing w:after="120" w:line="276" w:lineRule="auto"/>
              <w:contextualSpacing/>
              <w:rPr>
                <w:rFonts w:asciiTheme="minorHAnsi" w:eastAsia="MS Mincho" w:hAnsiTheme="minorHAnsi" w:cstheme="minorHAnsi"/>
                <w:bCs/>
                <w:color w:val="000000" w:themeColor="text1"/>
                <w:sz w:val="20"/>
                <w:szCs w:val="20"/>
              </w:rPr>
            </w:pPr>
            <w:r w:rsidRPr="00F70ECB">
              <w:rPr>
                <w:rFonts w:asciiTheme="minorHAnsi" w:eastAsia="MS Mincho" w:hAnsiTheme="minorHAnsi" w:cstheme="minorHAnsi"/>
                <w:bCs/>
                <w:color w:val="000000" w:themeColor="text1"/>
                <w:sz w:val="20"/>
                <w:szCs w:val="20"/>
              </w:rPr>
              <w:t>3.</w:t>
            </w:r>
          </w:p>
        </w:tc>
        <w:tc>
          <w:tcPr>
            <w:tcW w:w="2127" w:type="dxa"/>
            <w:vAlign w:val="center"/>
          </w:tcPr>
          <w:p w14:paraId="7B695928" w14:textId="77777777" w:rsidR="00021210" w:rsidRPr="00F70ECB" w:rsidRDefault="00021210">
            <w:pPr>
              <w:spacing w:after="120" w:line="276" w:lineRule="auto"/>
              <w:contextualSpacing/>
              <w:rPr>
                <w:rFonts w:asciiTheme="minorHAnsi" w:eastAsia="MS Mincho" w:hAnsiTheme="minorHAnsi" w:cstheme="minorHAnsi"/>
                <w:bCs/>
                <w:color w:val="000000" w:themeColor="text1"/>
                <w:sz w:val="20"/>
                <w:szCs w:val="20"/>
              </w:rPr>
            </w:pPr>
            <w:r w:rsidRPr="00F70ECB">
              <w:rPr>
                <w:rFonts w:asciiTheme="minorHAnsi" w:eastAsia="MS Mincho" w:hAnsiTheme="minorHAnsi" w:cstheme="minorHAnsi"/>
                <w:bCs/>
                <w:color w:val="000000" w:themeColor="text1"/>
                <w:sz w:val="20"/>
                <w:szCs w:val="20"/>
              </w:rPr>
              <w:t xml:space="preserve">Możliwość rozbudowy </w:t>
            </w:r>
          </w:p>
        </w:tc>
        <w:tc>
          <w:tcPr>
            <w:tcW w:w="6520" w:type="dxa"/>
          </w:tcPr>
          <w:p w14:paraId="7B695929" w14:textId="77777777" w:rsidR="00021210" w:rsidRPr="00F70ECB" w:rsidRDefault="00021210">
            <w:pPr>
              <w:contextualSpacing/>
              <w:jc w:val="both"/>
              <w:rPr>
                <w:rFonts w:asciiTheme="minorHAnsi" w:eastAsia="MS Mincho" w:hAnsiTheme="minorHAnsi" w:cstheme="minorHAnsi"/>
                <w:sz w:val="20"/>
                <w:szCs w:val="20"/>
              </w:rPr>
            </w:pPr>
            <w:r w:rsidRPr="00F70ECB">
              <w:rPr>
                <w:rFonts w:asciiTheme="minorHAnsi" w:eastAsia="MS Mincho" w:hAnsiTheme="minorHAnsi" w:cstheme="minorHAnsi"/>
                <w:sz w:val="20"/>
                <w:szCs w:val="20"/>
              </w:rPr>
              <w:t xml:space="preserve">Urządzenie musi umożliwiać podniesienie wydajności i niezawodności poprzez rozbudowę do 4 par kontrolerów, tworzących jedną logiczną macierz dyskową. Rozbudowa musi być możliwa bez konieczności wymiany zaoferowanej pary kontrolerów na nowe. </w:t>
            </w:r>
            <w:r w:rsidRPr="00F70ECB">
              <w:rPr>
                <w:rFonts w:asciiTheme="minorHAnsi" w:eastAsia="MS Mincho" w:hAnsiTheme="minorHAnsi" w:cstheme="minorHAnsi"/>
                <w:bCs/>
                <w:iCs/>
                <w:sz w:val="20"/>
                <w:szCs w:val="20"/>
              </w:rPr>
              <w:t>Za jedną logiczną macierz uznaje się rozwiązanie, w którym zarządzanie wszystkimi kontrolerami jest możliwe z jednego interfejsu GUI, CLI. Nie dopuszcza się rozwiązań opartych o wirtualizator.</w:t>
            </w:r>
          </w:p>
          <w:p w14:paraId="7B69592A" w14:textId="77777777" w:rsidR="00021210" w:rsidRPr="00F70ECB" w:rsidRDefault="00021210">
            <w:pPr>
              <w:contextualSpacing/>
              <w:jc w:val="both"/>
              <w:rPr>
                <w:rFonts w:asciiTheme="minorHAnsi" w:eastAsia="MS Mincho" w:hAnsiTheme="minorHAnsi" w:cstheme="minorHAnsi"/>
                <w:sz w:val="20"/>
                <w:szCs w:val="20"/>
              </w:rPr>
            </w:pPr>
          </w:p>
          <w:p w14:paraId="7B69592B" w14:textId="77777777" w:rsidR="00021210" w:rsidRPr="00F70ECB" w:rsidRDefault="00021210">
            <w:pPr>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sz w:val="20"/>
                <w:szCs w:val="20"/>
              </w:rPr>
              <w:t>Macierz musi być skonstruowana wyłącznie do obsługi modułów pamięci SSD SAS lub SSD NVME i w żadnej konfiguracji nie może obsługiwać przestrzeni danych użytkownika na dyskach obrotowych/talerzowych.</w:t>
            </w:r>
          </w:p>
          <w:p w14:paraId="7B69592C" w14:textId="77777777" w:rsidR="00021210" w:rsidRPr="00F70ECB" w:rsidRDefault="00021210">
            <w:pPr>
              <w:contextualSpacing/>
              <w:jc w:val="both"/>
              <w:rPr>
                <w:rFonts w:asciiTheme="minorHAnsi" w:eastAsia="MS Mincho" w:hAnsiTheme="minorHAnsi" w:cstheme="minorHAnsi"/>
                <w:color w:val="000000" w:themeColor="text1"/>
                <w:sz w:val="20"/>
                <w:szCs w:val="20"/>
              </w:rPr>
            </w:pPr>
          </w:p>
          <w:p w14:paraId="7B69592D" w14:textId="77777777" w:rsidR="00021210" w:rsidRPr="00F70ECB" w:rsidRDefault="00021210">
            <w:pPr>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Urządzenie musi umożliwiać dynamiczną zmianę rozmiaru woluminów logicznych bez przerywania pracy macierzy i bez przerywania dostępu do danych znajdujących się w danym LUN.</w:t>
            </w:r>
          </w:p>
          <w:p w14:paraId="7B69592E" w14:textId="77777777" w:rsidR="00021210" w:rsidRPr="00F70ECB" w:rsidRDefault="00021210">
            <w:pPr>
              <w:contextualSpacing/>
              <w:jc w:val="both"/>
              <w:rPr>
                <w:rFonts w:asciiTheme="minorHAnsi" w:eastAsia="MS Mincho" w:hAnsiTheme="minorHAnsi" w:cstheme="minorHAnsi"/>
                <w:color w:val="000000" w:themeColor="text1"/>
                <w:sz w:val="20"/>
                <w:szCs w:val="20"/>
              </w:rPr>
            </w:pPr>
          </w:p>
          <w:p w14:paraId="7B69592F" w14:textId="77777777" w:rsidR="00021210" w:rsidRPr="00F70ECB" w:rsidRDefault="00021210">
            <w:pPr>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lastRenderedPageBreak/>
              <w:t>Urządzenie musi umożliwiać rozbudowę przestrzeni dyskowej o pojedynczy dysk oraz pojedynczą półkę dyskową z możliwością rozszerzenia puli dyskowej o dodany dysk/półkę bez konieczności migracji danych ani zatrzymywania pracy macierzy.</w:t>
            </w:r>
          </w:p>
        </w:tc>
      </w:tr>
      <w:tr w:rsidR="00021210" w14:paraId="7B69593C" w14:textId="77777777" w:rsidTr="00F70ECB">
        <w:tc>
          <w:tcPr>
            <w:tcW w:w="568" w:type="dxa"/>
            <w:vAlign w:val="center"/>
          </w:tcPr>
          <w:p w14:paraId="7B695933" w14:textId="77777777" w:rsidR="00021210" w:rsidRPr="00F70ECB" w:rsidRDefault="00021210">
            <w:pP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lastRenderedPageBreak/>
              <w:t>4.</w:t>
            </w:r>
          </w:p>
        </w:tc>
        <w:tc>
          <w:tcPr>
            <w:tcW w:w="2127" w:type="dxa"/>
            <w:vAlign w:val="center"/>
          </w:tcPr>
          <w:p w14:paraId="7B695934" w14:textId="77777777" w:rsidR="00021210" w:rsidRPr="00F70ECB" w:rsidRDefault="00021210">
            <w:pPr>
              <w:spacing w:after="120" w:line="276" w:lineRule="auto"/>
              <w:contextualSpacing/>
              <w:rPr>
                <w:rFonts w:asciiTheme="minorHAnsi" w:eastAsia="MS Mincho" w:hAnsiTheme="minorHAnsi" w:cstheme="minorHAnsi"/>
                <w:bCs/>
                <w:color w:val="000000" w:themeColor="text1"/>
                <w:sz w:val="20"/>
                <w:szCs w:val="20"/>
              </w:rPr>
            </w:pPr>
            <w:r w:rsidRPr="00F70ECB">
              <w:rPr>
                <w:rFonts w:asciiTheme="minorHAnsi" w:eastAsia="MS Mincho" w:hAnsiTheme="minorHAnsi" w:cstheme="minorHAnsi"/>
                <w:color w:val="000000" w:themeColor="text1"/>
                <w:sz w:val="20"/>
                <w:szCs w:val="20"/>
              </w:rPr>
              <w:t>Wymagana przestrzeń</w:t>
            </w:r>
          </w:p>
        </w:tc>
        <w:tc>
          <w:tcPr>
            <w:tcW w:w="6520" w:type="dxa"/>
          </w:tcPr>
          <w:p w14:paraId="7B695935" w14:textId="7B4615CC" w:rsidR="00021210" w:rsidRPr="00F70ECB" w:rsidRDefault="00021210">
            <w:pPr>
              <w:contextualSpacing/>
              <w:jc w:val="both"/>
              <w:rPr>
                <w:rFonts w:asciiTheme="minorHAnsi" w:eastAsia="MS Mincho" w:hAnsiTheme="minorHAnsi" w:cstheme="minorHAnsi"/>
                <w:sz w:val="20"/>
                <w:szCs w:val="20"/>
              </w:rPr>
            </w:pPr>
            <w:r w:rsidRPr="00F70ECB">
              <w:rPr>
                <w:rFonts w:asciiTheme="minorHAnsi" w:eastAsia="MS Mincho" w:hAnsiTheme="minorHAnsi" w:cstheme="minorHAnsi"/>
                <w:sz w:val="20"/>
                <w:szCs w:val="20"/>
              </w:rPr>
              <w:t xml:space="preserve">Całkowita pojemność USABLE </w:t>
            </w:r>
            <w:r w:rsidRPr="00F70ECB">
              <w:rPr>
                <w:rFonts w:asciiTheme="minorHAnsi" w:hAnsiTheme="minorHAnsi" w:cstheme="minorHAnsi"/>
                <w:sz w:val="20"/>
                <w:szCs w:val="20"/>
              </w:rPr>
              <w:t>po zbudowaniu RAID 6 z min. 1 dyskiem hot-spare lub przestrzenią hot-spare równą pojemności min. 1 dysku musi wynosić min</w:t>
            </w:r>
            <w:r w:rsidRPr="00F70ECB">
              <w:rPr>
                <w:rFonts w:asciiTheme="minorHAnsi" w:eastAsia="MS Mincho" w:hAnsiTheme="minorHAnsi" w:cstheme="minorHAnsi"/>
                <w:sz w:val="20"/>
                <w:szCs w:val="20"/>
              </w:rPr>
              <w:t xml:space="preserve"> 70 TiB </w:t>
            </w:r>
            <w:r w:rsidR="00751220" w:rsidRPr="00F70ECB">
              <w:rPr>
                <w:rFonts w:asciiTheme="minorHAnsi" w:eastAsia="MS Mincho" w:hAnsiTheme="minorHAnsi" w:cstheme="minorHAnsi"/>
                <w:sz w:val="20"/>
                <w:szCs w:val="20"/>
              </w:rPr>
              <w:t xml:space="preserve"> </w:t>
            </w:r>
            <w:r w:rsidRPr="00F70ECB">
              <w:rPr>
                <w:rFonts w:asciiTheme="minorHAnsi" w:eastAsia="MS Mincho" w:hAnsiTheme="minorHAnsi" w:cstheme="minorHAnsi"/>
                <w:sz w:val="20"/>
                <w:szCs w:val="20"/>
              </w:rPr>
              <w:t xml:space="preserve">i być  zbudowana tylko i wyłącznie za pomocą dysków SSD SAS lub SSD NVMe o maksymalnej pojemności pojedynczego modułu 3.84 TB. </w:t>
            </w:r>
          </w:p>
          <w:p w14:paraId="7B695936" w14:textId="77777777" w:rsidR="00021210" w:rsidRPr="00F70ECB" w:rsidRDefault="00021210">
            <w:pPr>
              <w:contextualSpacing/>
              <w:jc w:val="both"/>
              <w:rPr>
                <w:rFonts w:asciiTheme="minorHAnsi" w:eastAsia="MS Mincho" w:hAnsiTheme="minorHAnsi" w:cstheme="minorHAnsi"/>
                <w:sz w:val="20"/>
                <w:szCs w:val="20"/>
              </w:rPr>
            </w:pPr>
          </w:p>
          <w:p w14:paraId="7B695937" w14:textId="77777777" w:rsidR="00021210" w:rsidRPr="00F70ECB" w:rsidRDefault="00021210">
            <w:pPr>
              <w:contextualSpacing/>
              <w:jc w:val="both"/>
              <w:rPr>
                <w:rFonts w:asciiTheme="minorHAnsi" w:eastAsia="MS Mincho" w:hAnsiTheme="minorHAnsi" w:cstheme="minorHAnsi"/>
                <w:sz w:val="20"/>
                <w:szCs w:val="20"/>
              </w:rPr>
            </w:pPr>
            <w:r w:rsidRPr="00F70ECB">
              <w:rPr>
                <w:rFonts w:asciiTheme="minorHAnsi" w:eastAsia="MS Mincho" w:hAnsiTheme="minorHAnsi" w:cstheme="minorHAnsi"/>
                <w:sz w:val="20"/>
                <w:szCs w:val="20"/>
              </w:rPr>
              <w:t xml:space="preserve">Macierz musi umożliwiać rozbudowę do co najmniej 90 sztuk dysków takich samych jak oferowane, bez konieczności wymiany lub dodawania kontrolerów macierzowych oraz bez potrzeby zakupu dodatkowych licencji. </w:t>
            </w:r>
          </w:p>
          <w:p w14:paraId="7B695938" w14:textId="77777777" w:rsidR="00021210" w:rsidRPr="00F70ECB" w:rsidRDefault="00021210">
            <w:pPr>
              <w:contextualSpacing/>
              <w:jc w:val="both"/>
              <w:rPr>
                <w:rFonts w:asciiTheme="minorHAnsi" w:eastAsia="MS Mincho" w:hAnsiTheme="minorHAnsi" w:cstheme="minorHAnsi"/>
                <w:sz w:val="20"/>
                <w:szCs w:val="20"/>
              </w:rPr>
            </w:pPr>
          </w:p>
          <w:p w14:paraId="7B695939" w14:textId="43313EB5" w:rsidR="00021210" w:rsidRPr="00F70ECB" w:rsidRDefault="00021210">
            <w:pPr>
              <w:contextualSpacing/>
              <w:jc w:val="both"/>
              <w:rPr>
                <w:rFonts w:asciiTheme="minorHAnsi" w:eastAsia="MS Mincho" w:hAnsiTheme="minorHAnsi" w:cstheme="minorHAnsi"/>
                <w:sz w:val="20"/>
                <w:szCs w:val="20"/>
              </w:rPr>
            </w:pPr>
            <w:r w:rsidRPr="00F70ECB">
              <w:rPr>
                <w:rFonts w:asciiTheme="minorHAnsi" w:eastAsia="MS Mincho" w:hAnsiTheme="minorHAnsi" w:cstheme="minorHAnsi"/>
                <w:sz w:val="20"/>
                <w:szCs w:val="20"/>
              </w:rPr>
              <w:t xml:space="preserve">Dyski muszą posiadać redundantne interfejsy SAS lub PCIE i być wykonane w </w:t>
            </w:r>
            <w:r w:rsidR="006B72E7" w:rsidRPr="00F70ECB">
              <w:rPr>
                <w:rFonts w:asciiTheme="minorHAnsi" w:eastAsia="MS Mincho" w:hAnsiTheme="minorHAnsi" w:cstheme="minorHAnsi"/>
                <w:sz w:val="20"/>
                <w:szCs w:val="20"/>
              </w:rPr>
              <w:t>technologii</w:t>
            </w:r>
            <w:r w:rsidRPr="00F70ECB">
              <w:rPr>
                <w:rFonts w:asciiTheme="minorHAnsi" w:eastAsia="MS Mincho" w:hAnsiTheme="minorHAnsi" w:cstheme="minorHAnsi"/>
                <w:sz w:val="20"/>
                <w:szCs w:val="20"/>
              </w:rPr>
              <w:t xml:space="preserve"> SCL lub TLC. Nie dopuszcza się dysków QLC.</w:t>
            </w:r>
          </w:p>
        </w:tc>
      </w:tr>
      <w:tr w:rsidR="00021210" w14:paraId="7B695946" w14:textId="77777777" w:rsidTr="00F70ECB">
        <w:tc>
          <w:tcPr>
            <w:tcW w:w="568" w:type="dxa"/>
            <w:vAlign w:val="center"/>
          </w:tcPr>
          <w:p w14:paraId="7B69593D"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5.</w:t>
            </w:r>
          </w:p>
        </w:tc>
        <w:tc>
          <w:tcPr>
            <w:tcW w:w="2127" w:type="dxa"/>
            <w:vAlign w:val="center"/>
          </w:tcPr>
          <w:p w14:paraId="7B69593E"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Procesory/Pamięć Cache</w:t>
            </w:r>
          </w:p>
        </w:tc>
        <w:tc>
          <w:tcPr>
            <w:tcW w:w="6520" w:type="dxa"/>
          </w:tcPr>
          <w:p w14:paraId="7B69593F" w14:textId="44540FCF" w:rsidR="00021210" w:rsidRPr="00F70ECB" w:rsidRDefault="00021210">
            <w:pPr>
              <w:jc w:val="both"/>
              <w:rPr>
                <w:rFonts w:asciiTheme="minorHAnsi" w:hAnsiTheme="minorHAnsi" w:cstheme="minorHAnsi"/>
                <w:color w:val="000000" w:themeColor="text1"/>
                <w:sz w:val="20"/>
                <w:szCs w:val="20"/>
              </w:rPr>
            </w:pPr>
            <w:r w:rsidRPr="00F70ECB">
              <w:rPr>
                <w:rFonts w:asciiTheme="minorHAnsi" w:hAnsiTheme="minorHAnsi" w:cstheme="minorHAnsi"/>
                <w:color w:val="000000" w:themeColor="text1"/>
                <w:sz w:val="20"/>
                <w:szCs w:val="20"/>
              </w:rPr>
              <w:t xml:space="preserve">Każdy z kontrolerów macierzy musi być wyposażony w minimum </w:t>
            </w:r>
            <w:r w:rsidR="006B72E7" w:rsidRPr="00F70ECB">
              <w:rPr>
                <w:rFonts w:asciiTheme="minorHAnsi" w:hAnsiTheme="minorHAnsi" w:cstheme="minorHAnsi"/>
                <w:color w:val="000000" w:themeColor="text1"/>
                <w:sz w:val="20"/>
                <w:szCs w:val="20"/>
              </w:rPr>
              <w:t>jeden</w:t>
            </w:r>
            <w:r w:rsidRPr="00F70ECB">
              <w:rPr>
                <w:rFonts w:asciiTheme="minorHAnsi" w:hAnsiTheme="minorHAnsi" w:cstheme="minorHAnsi"/>
                <w:color w:val="000000" w:themeColor="text1"/>
                <w:sz w:val="20"/>
                <w:szCs w:val="20"/>
              </w:rPr>
              <w:t xml:space="preserve"> wielordzeniowy procesory. Minimalna łączna liczba rdzeni dla macierzy to 32 rdzenie.</w:t>
            </w:r>
          </w:p>
          <w:p w14:paraId="7B695940" w14:textId="77777777" w:rsidR="00021210" w:rsidRPr="00F70ECB" w:rsidRDefault="00021210">
            <w:pPr>
              <w:jc w:val="both"/>
              <w:rPr>
                <w:rFonts w:asciiTheme="minorHAnsi" w:eastAsia="MS Mincho" w:hAnsiTheme="minorHAnsi" w:cstheme="minorHAnsi"/>
                <w:sz w:val="20"/>
                <w:szCs w:val="20"/>
              </w:rPr>
            </w:pPr>
          </w:p>
          <w:p w14:paraId="7B695941" w14:textId="77777777" w:rsidR="00021210" w:rsidRPr="00F70ECB" w:rsidRDefault="00021210">
            <w:pPr>
              <w:jc w:val="both"/>
              <w:rPr>
                <w:rFonts w:asciiTheme="minorHAnsi" w:eastAsia="MS Mincho" w:hAnsiTheme="minorHAnsi" w:cstheme="minorHAnsi"/>
                <w:sz w:val="20"/>
                <w:szCs w:val="20"/>
              </w:rPr>
            </w:pPr>
            <w:r w:rsidRPr="00F70ECB">
              <w:rPr>
                <w:rFonts w:asciiTheme="minorHAnsi" w:eastAsia="MS Mincho" w:hAnsiTheme="minorHAnsi" w:cstheme="minorHAnsi"/>
                <w:sz w:val="20"/>
                <w:szCs w:val="20"/>
              </w:rPr>
              <w:t xml:space="preserve">Urządzenie zbudowane z dwóch kontrolerów musi być wyposażone w co najmniej 128 GB  pamięci  podręcznej  cache obsługującej operacje odczytu i zapisu zbudowane w oparciu o wydajną pamięć RAM.  Zamawiający  nie  dopuszcza  możliwości  zastosowania dysków SSD/NVMe lub kart pamięci FLASH jako rozszerzenia pamięci cache. </w:t>
            </w:r>
          </w:p>
          <w:p w14:paraId="7B695942" w14:textId="77777777" w:rsidR="00021210" w:rsidRPr="00F70ECB" w:rsidRDefault="00021210">
            <w:pPr>
              <w:jc w:val="both"/>
              <w:rPr>
                <w:rFonts w:asciiTheme="minorHAnsi" w:eastAsia="MS Mincho" w:hAnsiTheme="minorHAnsi" w:cstheme="minorHAnsi"/>
                <w:sz w:val="20"/>
                <w:szCs w:val="20"/>
              </w:rPr>
            </w:pPr>
          </w:p>
          <w:p w14:paraId="7B695943" w14:textId="77777777" w:rsidR="00021210" w:rsidRPr="00F70ECB" w:rsidRDefault="00021210">
            <w:pPr>
              <w:jc w:val="both"/>
              <w:rPr>
                <w:rFonts w:asciiTheme="minorHAnsi" w:eastAsia="MS Mincho" w:hAnsiTheme="minorHAnsi" w:cstheme="minorHAnsi"/>
                <w:sz w:val="20"/>
                <w:szCs w:val="20"/>
              </w:rPr>
            </w:pPr>
            <w:r w:rsidRPr="00F70ECB">
              <w:rPr>
                <w:rFonts w:asciiTheme="minorHAnsi" w:eastAsia="MS Mincho" w:hAnsiTheme="minorHAnsi" w:cstheme="minorHAnsi"/>
                <w:sz w:val="20"/>
                <w:szCs w:val="20"/>
              </w:rPr>
              <w:t>Pamięć cache musi być zabezpieczona przed utratą danych w przypadku awarii zasilania poprzez funkcję zapisu zawartości pamięci cache na nieulotną pamięć lub posiadać podtrzymywanie bateryjne min. 48 godzin.</w:t>
            </w:r>
          </w:p>
        </w:tc>
      </w:tr>
      <w:tr w:rsidR="00021210" w14:paraId="7B69594C" w14:textId="77777777" w:rsidTr="00F70ECB">
        <w:tc>
          <w:tcPr>
            <w:tcW w:w="568" w:type="dxa"/>
            <w:vAlign w:val="center"/>
          </w:tcPr>
          <w:p w14:paraId="7B695947"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6.</w:t>
            </w:r>
          </w:p>
        </w:tc>
        <w:tc>
          <w:tcPr>
            <w:tcW w:w="2127" w:type="dxa"/>
            <w:vAlign w:val="center"/>
          </w:tcPr>
          <w:p w14:paraId="7B695948"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Zabezpieczenie danych</w:t>
            </w:r>
          </w:p>
        </w:tc>
        <w:tc>
          <w:tcPr>
            <w:tcW w:w="6520" w:type="dxa"/>
          </w:tcPr>
          <w:p w14:paraId="7B695949" w14:textId="77777777" w:rsidR="00021210" w:rsidRPr="00F70ECB" w:rsidRDefault="00021210">
            <w:pPr>
              <w:contextualSpacing/>
              <w:jc w:val="both"/>
              <w:rPr>
                <w:rFonts w:asciiTheme="minorHAnsi" w:eastAsia="MS Mincho" w:hAnsiTheme="minorHAnsi" w:cstheme="minorHAnsi"/>
                <w:sz w:val="20"/>
                <w:szCs w:val="20"/>
              </w:rPr>
            </w:pPr>
            <w:r w:rsidRPr="00F70ECB">
              <w:rPr>
                <w:rFonts w:asciiTheme="minorHAnsi" w:eastAsia="MS Mincho" w:hAnsiTheme="minorHAnsi" w:cstheme="minorHAnsi"/>
                <w:sz w:val="20"/>
                <w:szCs w:val="20"/>
              </w:rPr>
              <w:t>Urządzenie  musi  obsługiwać  poziomy  RAID5, RAID6  (RAID  z  dystrybuowaną przestrzenią  zapasową  typu  hot-spare) oraz RAID10.</w:t>
            </w:r>
          </w:p>
        </w:tc>
      </w:tr>
      <w:tr w:rsidR="00021210" w14:paraId="7B695958" w14:textId="77777777" w:rsidTr="00F70ECB">
        <w:tc>
          <w:tcPr>
            <w:tcW w:w="568" w:type="dxa"/>
            <w:vAlign w:val="center"/>
          </w:tcPr>
          <w:p w14:paraId="7B69594D"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7.</w:t>
            </w:r>
          </w:p>
        </w:tc>
        <w:tc>
          <w:tcPr>
            <w:tcW w:w="2127" w:type="dxa"/>
            <w:vAlign w:val="center"/>
          </w:tcPr>
          <w:p w14:paraId="7B69594E"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Dostępne interfejsy</w:t>
            </w:r>
          </w:p>
        </w:tc>
        <w:tc>
          <w:tcPr>
            <w:tcW w:w="6520" w:type="dxa"/>
          </w:tcPr>
          <w:p w14:paraId="7B69594F"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Theme="minorHAnsi" w:eastAsia="MS Mincho" w:hAnsiTheme="minorHAnsi" w:cstheme="minorHAnsi"/>
                <w:sz w:val="20"/>
                <w:szCs w:val="20"/>
              </w:rPr>
            </w:pPr>
            <w:r w:rsidRPr="00F70ECB">
              <w:rPr>
                <w:rFonts w:asciiTheme="minorHAnsi" w:eastAsia="MS Mincho" w:hAnsiTheme="minorHAnsi" w:cstheme="minorHAnsi"/>
                <w:sz w:val="20"/>
                <w:szCs w:val="20"/>
              </w:rPr>
              <w:t>Macierz musi posiadać:</w:t>
            </w:r>
          </w:p>
          <w:p w14:paraId="7B695950" w14:textId="536D7BB5" w:rsidR="00021210" w:rsidRPr="00F70ECB" w:rsidRDefault="00021210">
            <w:pPr>
              <w:pStyle w:val="Akapitzlist"/>
              <w:numPr>
                <w:ilvl w:val="0"/>
                <w:numId w:val="2"/>
              </w:num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Theme="minorHAnsi" w:eastAsia="MS Mincho" w:hAnsiTheme="minorHAnsi" w:cstheme="minorHAnsi"/>
                <w:sz w:val="20"/>
                <w:szCs w:val="20"/>
              </w:rPr>
            </w:pPr>
            <w:r w:rsidRPr="00F70ECB">
              <w:rPr>
                <w:rFonts w:asciiTheme="minorHAnsi" w:eastAsia="MS Mincho" w:hAnsiTheme="minorHAnsi" w:cstheme="minorHAnsi"/>
                <w:sz w:val="20"/>
                <w:szCs w:val="20"/>
              </w:rPr>
              <w:t xml:space="preserve">minimum 4 porty 10Gb/s SFP+ umożlwiających </w:t>
            </w:r>
            <w:r w:rsidR="00955396" w:rsidRPr="00F70ECB">
              <w:rPr>
                <w:rFonts w:asciiTheme="minorHAnsi" w:eastAsia="MS Mincho" w:hAnsiTheme="minorHAnsi" w:cstheme="minorHAnsi"/>
                <w:sz w:val="20"/>
                <w:szCs w:val="20"/>
              </w:rPr>
              <w:t>udostępnianie</w:t>
            </w:r>
            <w:r w:rsidRPr="00F70ECB">
              <w:rPr>
                <w:rFonts w:asciiTheme="minorHAnsi" w:eastAsia="MS Mincho" w:hAnsiTheme="minorHAnsi" w:cstheme="minorHAnsi"/>
                <w:sz w:val="20"/>
                <w:szCs w:val="20"/>
              </w:rPr>
              <w:t xml:space="preserve"> danych przez protokół ISCSI oraz replikację. Jeśli korzystanie z któregoś z wyżej wymienionych portów wymaga zastosowania wkładek (np. SFP+/SFP28), wymaga się ich dostarczenia wraz z urządzeniem;</w:t>
            </w:r>
          </w:p>
          <w:p w14:paraId="7B695951" w14:textId="00F665CF" w:rsidR="00021210" w:rsidRPr="00F70ECB" w:rsidRDefault="00021210">
            <w:pPr>
              <w:pStyle w:val="Akapitzlist"/>
              <w:numPr>
                <w:ilvl w:val="0"/>
                <w:numId w:val="2"/>
              </w:num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Theme="minorHAnsi" w:eastAsia="MS Mincho" w:hAnsiTheme="minorHAnsi" w:cstheme="minorHAnsi"/>
                <w:sz w:val="20"/>
                <w:szCs w:val="20"/>
              </w:rPr>
            </w:pPr>
            <w:r w:rsidRPr="00F70ECB">
              <w:rPr>
                <w:rFonts w:asciiTheme="minorHAnsi" w:eastAsia="MS Mincho" w:hAnsiTheme="minorHAnsi" w:cstheme="minorHAnsi"/>
                <w:sz w:val="20"/>
                <w:szCs w:val="20"/>
              </w:rPr>
              <w:t xml:space="preserve">minimum 8 portów 16Gb FC umożlwiających </w:t>
            </w:r>
            <w:r w:rsidR="00955396" w:rsidRPr="00F70ECB">
              <w:rPr>
                <w:rFonts w:asciiTheme="minorHAnsi" w:eastAsia="MS Mincho" w:hAnsiTheme="minorHAnsi" w:cstheme="minorHAnsi"/>
                <w:sz w:val="20"/>
                <w:szCs w:val="20"/>
              </w:rPr>
              <w:t>udostępnianie</w:t>
            </w:r>
            <w:r w:rsidRPr="00F70ECB">
              <w:rPr>
                <w:rFonts w:asciiTheme="minorHAnsi" w:eastAsia="MS Mincho" w:hAnsiTheme="minorHAnsi" w:cstheme="minorHAnsi"/>
                <w:sz w:val="20"/>
                <w:szCs w:val="20"/>
              </w:rPr>
              <w:t xml:space="preserve"> danych przez protokół Fibre Channel oraz replikację.</w:t>
            </w:r>
          </w:p>
          <w:p w14:paraId="7B695952" w14:textId="77777777" w:rsidR="00021210" w:rsidRPr="00F70ECB" w:rsidRDefault="00021210">
            <w:pPr>
              <w:pStyle w:val="Akapitzlist"/>
              <w:numPr>
                <w:ilvl w:val="0"/>
                <w:numId w:val="2"/>
              </w:num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Theme="minorHAnsi" w:eastAsia="MS Mincho" w:hAnsiTheme="minorHAnsi" w:cstheme="minorHAnsi"/>
                <w:sz w:val="20"/>
                <w:szCs w:val="20"/>
              </w:rPr>
            </w:pPr>
            <w:r w:rsidRPr="00F70ECB">
              <w:rPr>
                <w:rFonts w:asciiTheme="minorHAnsi" w:hAnsiTheme="minorHAnsi" w:cstheme="minorHAnsi"/>
                <w:sz w:val="20"/>
                <w:szCs w:val="20"/>
              </w:rPr>
              <w:t>minimum 4 porty SAS 12Gb/s do podłączenia półek dyskowych.</w:t>
            </w:r>
          </w:p>
          <w:p w14:paraId="7B695953" w14:textId="77777777" w:rsidR="00021210" w:rsidRPr="00F70ECB" w:rsidRDefault="00021210">
            <w:pPr>
              <w:jc w:val="both"/>
              <w:rPr>
                <w:rFonts w:asciiTheme="minorHAnsi" w:hAnsiTheme="minorHAnsi" w:cstheme="minorHAnsi"/>
                <w:sz w:val="20"/>
                <w:szCs w:val="20"/>
              </w:rPr>
            </w:pPr>
            <w:r w:rsidRPr="00F70ECB">
              <w:rPr>
                <w:rFonts w:asciiTheme="minorHAnsi" w:hAnsiTheme="minorHAnsi" w:cstheme="minorHAnsi"/>
                <w:sz w:val="20"/>
                <w:szCs w:val="20"/>
              </w:rPr>
              <w:t>Wymagana możliwość rozbudowy o min 8 portów 32Gb FC lub 8 portów 25 Gb tylko poprzez instalację kart sieciowych w oferowanej obudowie macierzy.</w:t>
            </w:r>
          </w:p>
          <w:p w14:paraId="7B695954" w14:textId="77777777" w:rsidR="00021210" w:rsidRPr="00F70ECB" w:rsidRDefault="00021210">
            <w:pPr>
              <w:jc w:val="both"/>
              <w:rPr>
                <w:rFonts w:asciiTheme="minorHAnsi" w:hAnsiTheme="minorHAnsi" w:cstheme="minorHAnsi"/>
                <w:sz w:val="20"/>
                <w:szCs w:val="20"/>
              </w:rPr>
            </w:pPr>
          </w:p>
          <w:p w14:paraId="7B695955" w14:textId="7DC60B86" w:rsidR="00021210" w:rsidRPr="00F70ECB" w:rsidRDefault="00021210">
            <w:pPr>
              <w:jc w:val="both"/>
              <w:rPr>
                <w:rFonts w:asciiTheme="minorHAnsi" w:hAnsiTheme="minorHAnsi" w:cstheme="minorHAnsi"/>
                <w:sz w:val="20"/>
                <w:szCs w:val="20"/>
              </w:rPr>
            </w:pPr>
            <w:r w:rsidRPr="00F70ECB">
              <w:rPr>
                <w:rFonts w:asciiTheme="minorHAnsi" w:hAnsiTheme="minorHAnsi" w:cstheme="minorHAnsi"/>
                <w:sz w:val="20"/>
                <w:szCs w:val="20"/>
              </w:rPr>
              <w:t xml:space="preserve">Karty sieciowe muszą być hot-swap, </w:t>
            </w:r>
            <w:r w:rsidR="00077CE2" w:rsidRPr="00F70ECB">
              <w:rPr>
                <w:rFonts w:asciiTheme="minorHAnsi" w:hAnsiTheme="minorHAnsi" w:cstheme="minorHAnsi"/>
                <w:sz w:val="20"/>
                <w:szCs w:val="20"/>
              </w:rPr>
              <w:t>tzn.</w:t>
            </w:r>
            <w:r w:rsidRPr="00F70ECB">
              <w:rPr>
                <w:rFonts w:asciiTheme="minorHAnsi" w:hAnsiTheme="minorHAnsi" w:cstheme="minorHAnsi"/>
                <w:sz w:val="20"/>
                <w:szCs w:val="20"/>
              </w:rPr>
              <w:t xml:space="preserve"> umożliwiać wymianę bez konieczności wyjmowania kontrolera ani zatrzymywania dostępu do danych pozostałymi kartami i portami w danym kontrolerze (nie dotyczy wbudowanych portów).</w:t>
            </w:r>
          </w:p>
        </w:tc>
      </w:tr>
      <w:tr w:rsidR="00021210" w14:paraId="7B69596B" w14:textId="77777777" w:rsidTr="00F70ECB">
        <w:tc>
          <w:tcPr>
            <w:tcW w:w="568" w:type="dxa"/>
            <w:vAlign w:val="center"/>
          </w:tcPr>
          <w:p w14:paraId="7B695959"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8.</w:t>
            </w:r>
          </w:p>
        </w:tc>
        <w:tc>
          <w:tcPr>
            <w:tcW w:w="2127" w:type="dxa"/>
            <w:vAlign w:val="center"/>
          </w:tcPr>
          <w:p w14:paraId="7B69595A"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Wydajność</w:t>
            </w:r>
          </w:p>
        </w:tc>
        <w:tc>
          <w:tcPr>
            <w:tcW w:w="6520" w:type="dxa"/>
          </w:tcPr>
          <w:p w14:paraId="7B69595B" w14:textId="77777777" w:rsidR="00021210" w:rsidRPr="00F70ECB" w:rsidRDefault="00021210">
            <w:pPr>
              <w:jc w:val="both"/>
              <w:rPr>
                <w:rFonts w:asciiTheme="minorHAnsi" w:hAnsiTheme="minorHAnsi" w:cstheme="minorHAnsi"/>
                <w:sz w:val="20"/>
                <w:szCs w:val="20"/>
              </w:rPr>
            </w:pPr>
            <w:r w:rsidRPr="00F70ECB">
              <w:rPr>
                <w:rFonts w:asciiTheme="minorHAnsi" w:hAnsiTheme="minorHAnsi" w:cstheme="minorHAnsi"/>
                <w:sz w:val="20"/>
                <w:szCs w:val="20"/>
              </w:rPr>
              <w:t>Macierz w oferowanej konfiguracji w teście wydajnościowym osiągnie min. 138 000 IOPS przy następujących parametrach:</w:t>
            </w:r>
          </w:p>
          <w:p w14:paraId="7B69595C" w14:textId="77777777" w:rsidR="00021210" w:rsidRPr="00F70ECB" w:rsidRDefault="00021210">
            <w:pPr>
              <w:jc w:val="both"/>
              <w:rPr>
                <w:rFonts w:asciiTheme="minorHAnsi" w:hAnsiTheme="minorHAnsi" w:cstheme="minorHAnsi"/>
                <w:sz w:val="20"/>
                <w:szCs w:val="20"/>
              </w:rPr>
            </w:pPr>
          </w:p>
          <w:p w14:paraId="7B69595D" w14:textId="77777777" w:rsidR="00021210" w:rsidRPr="00F70ECB" w:rsidRDefault="00021210">
            <w:pPr>
              <w:pStyle w:val="Akapitzlist"/>
              <w:spacing w:line="360" w:lineRule="auto"/>
              <w:ind w:left="360"/>
              <w:jc w:val="both"/>
              <w:rPr>
                <w:rFonts w:asciiTheme="minorHAnsi" w:hAnsiTheme="minorHAnsi" w:cstheme="minorHAnsi"/>
                <w:sz w:val="20"/>
                <w:szCs w:val="20"/>
              </w:rPr>
            </w:pPr>
            <w:r w:rsidRPr="00F70ECB">
              <w:rPr>
                <w:rFonts w:asciiTheme="minorHAnsi" w:hAnsiTheme="minorHAnsi" w:cstheme="minorHAnsi"/>
                <w:sz w:val="20"/>
                <w:szCs w:val="20"/>
              </w:rPr>
              <w:t>- Zapełnienie macierzy – min. 80% fizycznej pojemności,</w:t>
            </w:r>
          </w:p>
          <w:p w14:paraId="7B69595E" w14:textId="77777777" w:rsidR="00021210" w:rsidRPr="00F70ECB" w:rsidRDefault="00021210">
            <w:pPr>
              <w:pStyle w:val="Akapitzlist"/>
              <w:spacing w:line="360" w:lineRule="auto"/>
              <w:ind w:left="360"/>
              <w:jc w:val="both"/>
              <w:rPr>
                <w:rFonts w:asciiTheme="minorHAnsi" w:hAnsiTheme="minorHAnsi" w:cstheme="minorHAnsi"/>
                <w:sz w:val="20"/>
                <w:szCs w:val="20"/>
                <w:lang w:val="en-US"/>
              </w:rPr>
            </w:pPr>
            <w:r w:rsidRPr="00F70ECB">
              <w:rPr>
                <w:rFonts w:asciiTheme="minorHAnsi" w:hAnsiTheme="minorHAnsi" w:cstheme="minorHAnsi"/>
                <w:sz w:val="20"/>
                <w:szCs w:val="20"/>
                <w:lang w:val="en-US"/>
              </w:rPr>
              <w:t>- Protokół: FC,</w:t>
            </w:r>
          </w:p>
          <w:p w14:paraId="7B69595F" w14:textId="77777777" w:rsidR="00021210" w:rsidRPr="00F70ECB" w:rsidRDefault="00021210">
            <w:pPr>
              <w:pStyle w:val="Akapitzlist"/>
              <w:spacing w:line="360" w:lineRule="auto"/>
              <w:ind w:left="360"/>
              <w:jc w:val="both"/>
              <w:rPr>
                <w:rFonts w:asciiTheme="minorHAnsi" w:hAnsiTheme="minorHAnsi" w:cstheme="minorHAnsi"/>
                <w:sz w:val="20"/>
                <w:szCs w:val="20"/>
                <w:lang w:val="en-US"/>
              </w:rPr>
            </w:pPr>
            <w:r w:rsidRPr="00F70ECB">
              <w:rPr>
                <w:rFonts w:asciiTheme="minorHAnsi" w:hAnsiTheme="minorHAnsi" w:cstheme="minorHAnsi"/>
                <w:sz w:val="20"/>
                <w:szCs w:val="20"/>
                <w:lang w:val="en-US"/>
              </w:rPr>
              <w:t xml:space="preserve">- Porty: 16G, </w:t>
            </w:r>
          </w:p>
          <w:p w14:paraId="7B695960" w14:textId="77777777" w:rsidR="00021210" w:rsidRPr="00F70ECB" w:rsidRDefault="00021210">
            <w:pPr>
              <w:pStyle w:val="Akapitzlist"/>
              <w:spacing w:line="360" w:lineRule="auto"/>
              <w:ind w:left="360"/>
              <w:jc w:val="both"/>
              <w:rPr>
                <w:rFonts w:asciiTheme="minorHAnsi" w:hAnsiTheme="minorHAnsi" w:cstheme="minorHAnsi"/>
                <w:sz w:val="20"/>
                <w:szCs w:val="20"/>
                <w:lang w:val="en-US"/>
              </w:rPr>
            </w:pPr>
            <w:r w:rsidRPr="00F70ECB">
              <w:rPr>
                <w:rFonts w:asciiTheme="minorHAnsi" w:hAnsiTheme="minorHAnsi" w:cstheme="minorHAnsi"/>
                <w:sz w:val="20"/>
                <w:szCs w:val="20"/>
                <w:lang w:val="en-US"/>
              </w:rPr>
              <w:lastRenderedPageBreak/>
              <w:t>- Read 80% - blok 8k,</w:t>
            </w:r>
          </w:p>
          <w:p w14:paraId="7B695961" w14:textId="77777777" w:rsidR="00021210" w:rsidRPr="00F70ECB" w:rsidRDefault="00021210">
            <w:pPr>
              <w:pStyle w:val="Akapitzlist"/>
              <w:spacing w:line="360" w:lineRule="auto"/>
              <w:ind w:left="360"/>
              <w:jc w:val="both"/>
              <w:rPr>
                <w:rFonts w:asciiTheme="minorHAnsi" w:hAnsiTheme="minorHAnsi" w:cstheme="minorHAnsi"/>
                <w:sz w:val="20"/>
                <w:szCs w:val="20"/>
                <w:lang w:val="en-US"/>
              </w:rPr>
            </w:pPr>
            <w:r w:rsidRPr="00F70ECB">
              <w:rPr>
                <w:rFonts w:asciiTheme="minorHAnsi" w:hAnsiTheme="minorHAnsi" w:cstheme="minorHAnsi"/>
                <w:sz w:val="20"/>
                <w:szCs w:val="20"/>
                <w:lang w:val="en-US"/>
              </w:rPr>
              <w:t>- Write 20% - blok 8k,</w:t>
            </w:r>
          </w:p>
          <w:p w14:paraId="7B695962" w14:textId="77777777" w:rsidR="00021210" w:rsidRPr="00F70ECB" w:rsidRDefault="00021210">
            <w:pPr>
              <w:pStyle w:val="Akapitzlist"/>
              <w:spacing w:line="360" w:lineRule="auto"/>
              <w:ind w:left="360"/>
              <w:jc w:val="both"/>
              <w:rPr>
                <w:rFonts w:asciiTheme="minorHAnsi" w:hAnsiTheme="minorHAnsi" w:cstheme="minorHAnsi"/>
                <w:sz w:val="20"/>
                <w:szCs w:val="20"/>
                <w:lang w:val="en-US"/>
              </w:rPr>
            </w:pPr>
            <w:r w:rsidRPr="00F70ECB">
              <w:rPr>
                <w:rFonts w:asciiTheme="minorHAnsi" w:hAnsiTheme="minorHAnsi" w:cstheme="minorHAnsi"/>
                <w:sz w:val="20"/>
                <w:szCs w:val="20"/>
                <w:lang w:val="en-US"/>
              </w:rPr>
              <w:t xml:space="preserve">- 100% Random </w:t>
            </w:r>
          </w:p>
          <w:p w14:paraId="7B695963" w14:textId="77777777" w:rsidR="00021210" w:rsidRPr="00F70ECB" w:rsidRDefault="00021210">
            <w:pPr>
              <w:pStyle w:val="Akapitzlist"/>
              <w:spacing w:line="360" w:lineRule="auto"/>
              <w:ind w:left="360"/>
              <w:jc w:val="both"/>
              <w:rPr>
                <w:rFonts w:asciiTheme="minorHAnsi" w:hAnsiTheme="minorHAnsi" w:cstheme="minorHAnsi"/>
                <w:sz w:val="20"/>
                <w:szCs w:val="20"/>
                <w:lang w:val="en-US"/>
              </w:rPr>
            </w:pPr>
            <w:r w:rsidRPr="00F70ECB">
              <w:rPr>
                <w:rFonts w:asciiTheme="minorHAnsi" w:hAnsiTheme="minorHAnsi" w:cstheme="minorHAnsi"/>
                <w:sz w:val="20"/>
                <w:szCs w:val="20"/>
                <w:lang w:val="en-US"/>
              </w:rPr>
              <w:t>- Read Hit Ratio – max 10%</w:t>
            </w:r>
          </w:p>
          <w:p w14:paraId="7B695964" w14:textId="77777777" w:rsidR="00021210" w:rsidRPr="00F70ECB" w:rsidRDefault="00021210">
            <w:pPr>
              <w:pStyle w:val="Akapitzlist"/>
              <w:spacing w:line="360" w:lineRule="auto"/>
              <w:ind w:left="360"/>
              <w:jc w:val="both"/>
              <w:rPr>
                <w:rFonts w:asciiTheme="minorHAnsi" w:hAnsiTheme="minorHAnsi" w:cstheme="minorHAnsi"/>
                <w:sz w:val="20"/>
                <w:szCs w:val="20"/>
                <w:lang w:val="en-US"/>
              </w:rPr>
            </w:pPr>
            <w:r w:rsidRPr="00F70ECB">
              <w:rPr>
                <w:rFonts w:asciiTheme="minorHAnsi" w:hAnsiTheme="minorHAnsi" w:cstheme="minorHAnsi"/>
                <w:sz w:val="20"/>
                <w:szCs w:val="20"/>
                <w:lang w:val="en-US"/>
              </w:rPr>
              <w:t>- Write Hit Ratio – max 10%</w:t>
            </w:r>
          </w:p>
          <w:p w14:paraId="7B695965" w14:textId="77777777" w:rsidR="00021210" w:rsidRPr="00F70ECB" w:rsidRDefault="00021210">
            <w:pPr>
              <w:pStyle w:val="Akapitzlist"/>
              <w:spacing w:line="360" w:lineRule="auto"/>
              <w:ind w:left="360"/>
              <w:jc w:val="both"/>
              <w:rPr>
                <w:rFonts w:asciiTheme="minorHAnsi" w:hAnsiTheme="minorHAnsi" w:cstheme="minorHAnsi"/>
                <w:sz w:val="20"/>
                <w:szCs w:val="20"/>
                <w:lang w:val="en-US"/>
              </w:rPr>
            </w:pPr>
            <w:r w:rsidRPr="00F70ECB">
              <w:rPr>
                <w:rFonts w:asciiTheme="minorHAnsi" w:hAnsiTheme="minorHAnsi" w:cstheme="minorHAnsi"/>
                <w:sz w:val="20"/>
                <w:szCs w:val="20"/>
                <w:lang w:val="en-US"/>
              </w:rPr>
              <w:t>- Latency – max 1ms</w:t>
            </w:r>
          </w:p>
          <w:p w14:paraId="7B695966" w14:textId="77777777" w:rsidR="00021210" w:rsidRPr="00F70ECB" w:rsidRDefault="00021210">
            <w:pPr>
              <w:pStyle w:val="Akapitzlist"/>
              <w:spacing w:line="360" w:lineRule="auto"/>
              <w:ind w:left="360"/>
              <w:jc w:val="both"/>
              <w:rPr>
                <w:rFonts w:asciiTheme="minorHAnsi" w:hAnsiTheme="minorHAnsi" w:cstheme="minorHAnsi"/>
                <w:sz w:val="20"/>
                <w:szCs w:val="20"/>
              </w:rPr>
            </w:pPr>
            <w:r w:rsidRPr="00F70ECB">
              <w:rPr>
                <w:rFonts w:asciiTheme="minorHAnsi" w:hAnsiTheme="minorHAnsi" w:cstheme="minorHAnsi"/>
                <w:sz w:val="20"/>
                <w:szCs w:val="20"/>
              </w:rPr>
              <w:t>- RAID 6</w:t>
            </w:r>
          </w:p>
          <w:p w14:paraId="7B695967"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Theme="minorHAnsi" w:hAnsiTheme="minorHAnsi" w:cstheme="minorHAnsi"/>
                <w:sz w:val="20"/>
                <w:szCs w:val="20"/>
              </w:rPr>
            </w:pPr>
            <w:r w:rsidRPr="00F70ECB">
              <w:rPr>
                <w:rFonts w:asciiTheme="minorHAnsi" w:hAnsiTheme="minorHAnsi" w:cstheme="minorHAnsi"/>
                <w:sz w:val="20"/>
                <w:szCs w:val="20"/>
              </w:rPr>
              <w:t xml:space="preserve">Zamawiający ma prawo przeprowadzić test po dostawie macierzy aby sprawdzić czy dostarczone rozwiązanie osiąga deklarowane parametry wydajnościowe. Wydajność średnia nie mniejsza niż 138 000 IOPS uzyskiwana przez co najmniej 120 min testu. </w:t>
            </w:r>
          </w:p>
          <w:p w14:paraId="7B695968"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Theme="minorHAnsi" w:eastAsia="MS Mincho" w:hAnsiTheme="minorHAnsi" w:cstheme="minorHAnsi"/>
                <w:sz w:val="20"/>
                <w:szCs w:val="20"/>
              </w:rPr>
            </w:pPr>
            <w:r w:rsidRPr="00F70ECB">
              <w:rPr>
                <w:rFonts w:asciiTheme="minorHAnsi" w:hAnsiTheme="minorHAnsi" w:cstheme="minorHAnsi"/>
                <w:iCs/>
                <w:sz w:val="20"/>
                <w:szCs w:val="20"/>
              </w:rPr>
              <w:t>Środowisko testowe – serwery wirtualne.</w:t>
            </w:r>
            <w:r w:rsidRPr="00F70ECB">
              <w:rPr>
                <w:rFonts w:asciiTheme="minorHAnsi" w:hAnsiTheme="minorHAnsi" w:cstheme="minorHAnsi"/>
                <w:i/>
                <w:iCs/>
                <w:sz w:val="20"/>
                <w:szCs w:val="20"/>
              </w:rPr>
              <w:t xml:space="preserve"> </w:t>
            </w:r>
            <w:r w:rsidRPr="00F70ECB">
              <w:rPr>
                <w:rFonts w:asciiTheme="minorHAnsi" w:hAnsiTheme="minorHAnsi" w:cstheme="minorHAnsi"/>
                <w:sz w:val="20"/>
                <w:szCs w:val="20"/>
              </w:rPr>
              <w:t>Ewentualny test zostanie przeprowadzony ogólnodostępnym narzędziem Vdbench. Wykonawca ma możliwość określenia jedynie wartości parametrów określonych w specyfikacji. Wszystkie inne parametry nie określone w zapytaniu muszą przyjąć wartości domyślne.</w:t>
            </w:r>
          </w:p>
        </w:tc>
      </w:tr>
      <w:tr w:rsidR="00021210" w14:paraId="7B695972" w14:textId="77777777" w:rsidTr="00F70ECB">
        <w:tc>
          <w:tcPr>
            <w:tcW w:w="568" w:type="dxa"/>
            <w:vAlign w:val="center"/>
          </w:tcPr>
          <w:p w14:paraId="7B69596C"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lastRenderedPageBreak/>
              <w:t>9.</w:t>
            </w:r>
          </w:p>
        </w:tc>
        <w:tc>
          <w:tcPr>
            <w:tcW w:w="2127" w:type="dxa"/>
            <w:vAlign w:val="center"/>
          </w:tcPr>
          <w:p w14:paraId="7B69596D"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Brak pojedynczego punktu awarii</w:t>
            </w:r>
          </w:p>
          <w:p w14:paraId="7B69596E"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p>
        </w:tc>
        <w:tc>
          <w:tcPr>
            <w:tcW w:w="6520" w:type="dxa"/>
          </w:tcPr>
          <w:p w14:paraId="7B69596F"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sz w:val="20"/>
                <w:szCs w:val="20"/>
              </w:rPr>
              <w:t>Wszystkie krytyczne komponenty, takie jak adaptery HBA, kontrolery dyskowe, pamięć, zasilacze oraz wentylatory, muszą być zaprojektowane w architekturze nadmiarowej, zapewniającej nieprzerwany dostęp do danych w przypadku awarii pojedynczego elementu. Komponenty te muszą umożliwiać wymianę podczas pracy systemu.</w:t>
            </w:r>
          </w:p>
        </w:tc>
      </w:tr>
      <w:tr w:rsidR="00021210" w14:paraId="7B695979" w14:textId="77777777" w:rsidTr="00F70ECB">
        <w:tc>
          <w:tcPr>
            <w:tcW w:w="568" w:type="dxa"/>
            <w:vAlign w:val="center"/>
          </w:tcPr>
          <w:p w14:paraId="7B695973"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10.</w:t>
            </w:r>
          </w:p>
        </w:tc>
        <w:tc>
          <w:tcPr>
            <w:tcW w:w="2127" w:type="dxa"/>
            <w:vAlign w:val="center"/>
          </w:tcPr>
          <w:p w14:paraId="7B695974"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Prezentacja dysków logicznych o pojemności większej niż zajmowana przestrzeń dyskowa (Thin Provisioning)</w:t>
            </w:r>
          </w:p>
        </w:tc>
        <w:tc>
          <w:tcPr>
            <w:tcW w:w="6520" w:type="dxa"/>
          </w:tcPr>
          <w:p w14:paraId="7B695975"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Wymagana jest funkcjonalność tworzenia i prezentacji dysków logicznych (LUN) o pojemności większej niż zajmowana fizyczna przestrzeń dyskowych (ang. ThinProvisioning). Wymagana funkcjonalność zwrotu skasowanej przestrzeni dyskowej do puli zasobów wspólnych (ang. Space Reclamation). </w:t>
            </w:r>
          </w:p>
          <w:p w14:paraId="7B695976"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Jeżeli do obsługi powyższej funkcjonalności wymagane są dodatkowe licencje, ich dostarczenie jest wymagane na tym etapie postępowania.</w:t>
            </w:r>
          </w:p>
        </w:tc>
      </w:tr>
      <w:tr w:rsidR="00021210" w14:paraId="7B69597F" w14:textId="77777777" w:rsidTr="00F70ECB">
        <w:tc>
          <w:tcPr>
            <w:tcW w:w="568" w:type="dxa"/>
            <w:vAlign w:val="center"/>
          </w:tcPr>
          <w:p w14:paraId="7B69597A"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11.</w:t>
            </w:r>
          </w:p>
        </w:tc>
        <w:tc>
          <w:tcPr>
            <w:tcW w:w="2127" w:type="dxa"/>
            <w:vAlign w:val="center"/>
          </w:tcPr>
          <w:p w14:paraId="7B69597B"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Protokoły dostępu do danych</w:t>
            </w:r>
          </w:p>
        </w:tc>
        <w:tc>
          <w:tcPr>
            <w:tcW w:w="6520" w:type="dxa"/>
          </w:tcPr>
          <w:p w14:paraId="7B69597C"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Wymagane wsparcie dla FC, ISCSI.</w:t>
            </w:r>
          </w:p>
        </w:tc>
      </w:tr>
      <w:tr w:rsidR="00021210" w14:paraId="7B69598D" w14:textId="77777777" w:rsidTr="00F70ECB">
        <w:tc>
          <w:tcPr>
            <w:tcW w:w="568" w:type="dxa"/>
            <w:vAlign w:val="center"/>
          </w:tcPr>
          <w:p w14:paraId="7B695980"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12.</w:t>
            </w:r>
          </w:p>
        </w:tc>
        <w:tc>
          <w:tcPr>
            <w:tcW w:w="2127" w:type="dxa"/>
            <w:vAlign w:val="center"/>
          </w:tcPr>
          <w:p w14:paraId="7B695981"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Snapshoty</w:t>
            </w:r>
          </w:p>
          <w:p w14:paraId="7B695982"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p>
        </w:tc>
        <w:tc>
          <w:tcPr>
            <w:tcW w:w="6520" w:type="dxa"/>
          </w:tcPr>
          <w:p w14:paraId="7B695983" w14:textId="77777777" w:rsidR="00021210" w:rsidRPr="00F70ECB" w:rsidRDefault="00021210" w:rsidP="00B052FB">
            <w:pP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Urządzenie musi umożliwiać utworzenie 1000 kopii migawkowych (ang. snapshot) w trybie ROW (ang. Redirect on Write) dla pojedynczego woluminu. Niedopuszczalne jest wykonywanie kopii w technologii COW (ang. Copy-on-Write). </w:t>
            </w:r>
            <w:r w:rsidRPr="00F70ECB">
              <w:rPr>
                <w:rFonts w:asciiTheme="minorHAnsi" w:eastAsia="MS Mincho" w:hAnsiTheme="minorHAnsi" w:cstheme="minorHAnsi"/>
                <w:color w:val="000000" w:themeColor="text1"/>
                <w:sz w:val="20"/>
                <w:szCs w:val="20"/>
              </w:rPr>
              <w:br/>
            </w:r>
          </w:p>
          <w:p w14:paraId="7B695984" w14:textId="77777777" w:rsidR="00021210" w:rsidRPr="00F70ECB" w:rsidRDefault="00021210" w:rsidP="00B052FB">
            <w:pP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Rozwiązanie musi umożliwiać tworzenie grup spójności, które gwarantują spójne kopiowanie, odtwarzanie i odświeżanie wielu woluminów naraz tj. tworzenie kopii migawkowej wielu LUNów jednocześnie.</w:t>
            </w:r>
          </w:p>
          <w:p w14:paraId="7B695985" w14:textId="77777777" w:rsidR="00021210" w:rsidRPr="00F70ECB" w:rsidRDefault="00021210" w:rsidP="00B052FB">
            <w:pPr>
              <w:spacing w:after="120" w:line="276" w:lineRule="auto"/>
              <w:contextualSpacing/>
              <w:rPr>
                <w:rFonts w:asciiTheme="minorHAnsi" w:eastAsia="MS Mincho" w:hAnsiTheme="minorHAnsi" w:cstheme="minorHAnsi"/>
                <w:color w:val="000000" w:themeColor="text1"/>
                <w:sz w:val="20"/>
                <w:szCs w:val="20"/>
              </w:rPr>
            </w:pPr>
          </w:p>
          <w:p w14:paraId="7B695986" w14:textId="77777777" w:rsidR="00021210" w:rsidRPr="00F70ECB" w:rsidRDefault="00021210" w:rsidP="00B052FB">
            <w:pP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Rozwiązanie musi umożliwiać stworzenie harmonogramu wykonywania kopii migawkowych woluminów LUN w trybie „immutable” tj. kopii których przez zadany okres czasu (od 1 dnia do 12 miesięcy) nie można usunąć ani zmodyfikować w celu ochrony danych np. przed atakiem ransomware.</w:t>
            </w:r>
          </w:p>
          <w:p w14:paraId="7B695987" w14:textId="77777777" w:rsidR="00021210" w:rsidRPr="00F70ECB" w:rsidRDefault="00021210" w:rsidP="00B052FB">
            <w:pPr>
              <w:spacing w:after="120" w:line="276" w:lineRule="auto"/>
              <w:contextualSpacing/>
              <w:rPr>
                <w:rFonts w:asciiTheme="minorHAnsi" w:eastAsia="MS Mincho" w:hAnsiTheme="minorHAnsi" w:cstheme="minorHAnsi"/>
                <w:color w:val="000000" w:themeColor="text1"/>
                <w:sz w:val="20"/>
                <w:szCs w:val="20"/>
              </w:rPr>
            </w:pPr>
          </w:p>
          <w:p w14:paraId="7B695988" w14:textId="77777777" w:rsidR="00021210" w:rsidRPr="00F70ECB" w:rsidRDefault="00021210" w:rsidP="00B052FB">
            <w:pP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Rozwiązanie musi umożliwiać hierarchiczne tworzenie kopii migawkowych (np. kopia z kopii z kopii). </w:t>
            </w:r>
          </w:p>
          <w:p w14:paraId="7B695989" w14:textId="77777777" w:rsidR="00021210" w:rsidRPr="00F70ECB" w:rsidRDefault="00021210" w:rsidP="00B052FB">
            <w:pPr>
              <w:spacing w:after="120" w:line="276" w:lineRule="auto"/>
              <w:contextualSpacing/>
              <w:rPr>
                <w:rFonts w:asciiTheme="minorHAnsi" w:eastAsia="MS Mincho" w:hAnsiTheme="minorHAnsi" w:cstheme="minorHAnsi"/>
                <w:color w:val="000000" w:themeColor="text1"/>
                <w:sz w:val="20"/>
                <w:szCs w:val="20"/>
              </w:rPr>
            </w:pPr>
          </w:p>
          <w:p w14:paraId="7B69598A" w14:textId="77777777" w:rsidR="00021210" w:rsidRPr="00F70ECB" w:rsidRDefault="00021210" w:rsidP="00B052FB">
            <w:pP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lastRenderedPageBreak/>
              <w:t>Jeżeli do obsługi powyższych funkcjonalności wymagane są dodatkowe licencje, ich dostarczenie jest wymagane na tym etapie postępowania dla danych blokowych.</w:t>
            </w:r>
          </w:p>
        </w:tc>
      </w:tr>
      <w:tr w:rsidR="00021210" w14:paraId="7B695995" w14:textId="77777777" w:rsidTr="00F70ECB">
        <w:tc>
          <w:tcPr>
            <w:tcW w:w="568" w:type="dxa"/>
            <w:vAlign w:val="center"/>
          </w:tcPr>
          <w:p w14:paraId="7B69598E"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lastRenderedPageBreak/>
              <w:t>13.</w:t>
            </w:r>
          </w:p>
        </w:tc>
        <w:tc>
          <w:tcPr>
            <w:tcW w:w="2127" w:type="dxa"/>
            <w:vAlign w:val="center"/>
          </w:tcPr>
          <w:p w14:paraId="7B69598F"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Funkcje kopiujące</w:t>
            </w:r>
          </w:p>
        </w:tc>
        <w:tc>
          <w:tcPr>
            <w:tcW w:w="6520" w:type="dxa"/>
          </w:tcPr>
          <w:p w14:paraId="7B695990"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Tworzenie na żądanie pełnej kopii danych typu klon w ramach macierzy za pomocą wewnętrznych kontrolerów macierzowych. Funkcjonalność ta musi umożliwiać synchronizację danych z woluminu źródłowego na docelowy oraz resynchronizację danych z woluminu docelowego na źródłowy np. w sytuacji uszkodzenia danych na woluminie źródłowym.  </w:t>
            </w:r>
          </w:p>
          <w:p w14:paraId="7B695991"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p>
          <w:p w14:paraId="7B695992"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Jeżeli do obsługi powyższej funkcjonalności wymagane są dodatkowe licencje, ich dostarczenie jest wymagane na tym etapie postępowania.</w:t>
            </w:r>
          </w:p>
        </w:tc>
      </w:tr>
      <w:tr w:rsidR="00021210" w14:paraId="7B69599E" w14:textId="77777777" w:rsidTr="00F70ECB">
        <w:tc>
          <w:tcPr>
            <w:tcW w:w="568" w:type="dxa"/>
            <w:vAlign w:val="center"/>
          </w:tcPr>
          <w:p w14:paraId="7B695996"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14.</w:t>
            </w:r>
          </w:p>
        </w:tc>
        <w:tc>
          <w:tcPr>
            <w:tcW w:w="2127" w:type="dxa"/>
            <w:vAlign w:val="center"/>
          </w:tcPr>
          <w:p w14:paraId="7B695997"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Replikacja danych</w:t>
            </w:r>
          </w:p>
        </w:tc>
        <w:tc>
          <w:tcPr>
            <w:tcW w:w="6520" w:type="dxa"/>
          </w:tcPr>
          <w:p w14:paraId="7B695998"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Macierz musi umożliwiać uruchomienie mechanizmów zdalnej replikacji danych z innymi macierzami (ten sam model/rodzina modeli) - w trybie synchronicznym i asynchronicznym - po protokołach FC lub IP bez konieczności stosowania zewnętrznych urządzeń konwersji wymienionych protokołów transmisji, główek typu serwer/wirtualizator, itp. Funkcjonalność replikacji danych musi być zapewniona z poziomu oprogramowania wewnętrznego macierzy. </w:t>
            </w:r>
          </w:p>
          <w:p w14:paraId="7B695999"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Rozwiązanie musi oferować możliwość wykonania replikacji typu 3DC. Para woluminów LUN jest replikowana synchronicznie między ośrodkami i jednocześnie musi istnieć możliwość replikacji w trybie asynchronicznym do trzeciego ośrodka.</w:t>
            </w:r>
          </w:p>
          <w:p w14:paraId="7B69599A"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p>
          <w:p w14:paraId="7B69599B"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Jeżeli do obsługi powyższej funkcjonalności wymagane są dodatkowe licencje, ich dostarczenie jest wymagane na tym etapie postępowania.</w:t>
            </w:r>
          </w:p>
        </w:tc>
      </w:tr>
      <w:tr w:rsidR="00021210" w14:paraId="7B6959A9" w14:textId="77777777" w:rsidTr="00F70ECB">
        <w:tc>
          <w:tcPr>
            <w:tcW w:w="568" w:type="dxa"/>
            <w:vAlign w:val="center"/>
          </w:tcPr>
          <w:p w14:paraId="7B69599F"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15.</w:t>
            </w:r>
          </w:p>
        </w:tc>
        <w:tc>
          <w:tcPr>
            <w:tcW w:w="2127" w:type="dxa"/>
            <w:vAlign w:val="center"/>
          </w:tcPr>
          <w:p w14:paraId="7B6959A0"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Klaster wysokiej dostępności</w:t>
            </w:r>
          </w:p>
          <w:p w14:paraId="7B6959A1"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p>
        </w:tc>
        <w:tc>
          <w:tcPr>
            <w:tcW w:w="6520" w:type="dxa"/>
          </w:tcPr>
          <w:p w14:paraId="7B6959A2" w14:textId="77777777" w:rsidR="00021210" w:rsidRPr="00F70ECB" w:rsidRDefault="00021210">
            <w:pPr>
              <w:jc w:val="both"/>
              <w:rPr>
                <w:rFonts w:asciiTheme="minorHAnsi" w:hAnsiTheme="minorHAnsi" w:cstheme="minorHAnsi"/>
                <w:sz w:val="20"/>
                <w:szCs w:val="20"/>
              </w:rPr>
            </w:pPr>
            <w:r w:rsidRPr="00F70ECB">
              <w:rPr>
                <w:rFonts w:asciiTheme="minorHAnsi" w:hAnsiTheme="minorHAnsi" w:cstheme="minorHAnsi"/>
                <w:sz w:val="20"/>
                <w:szCs w:val="20"/>
              </w:rPr>
              <w:t xml:space="preserve">Wsparcie dla technologii klastrowania macierzy dyskowych (ang. Storage Metro Cluster). Macierz musi dostarczać funkcjonalność klastra klasy "wysokiej dostępności" tj. zapewnienia wysokiej dostępności zasobów dyskowych macierzy dla podłączonych platform oprogramowania i sprzętowych z wykorzystaniem synchronicznej replikacji danych po protokole FC lub IP pomiędzy 2 macierzami. Pod użytym pojęciem "wysoka dostępność zasobów dyskowych" należy rozumieć zapewnienie bezprzerwowego działania środowiska (aplikacja/system operacyjny/serwer) podłączonego do macierzy (macierz preferowana) w przypadku wystąpienia awarii logicznego połączenia z tą macierzą bądź awarii samej macierzy powodujących dla danego środowiska brak dostępu do zasobów macierzy preferowanej. Funkcjonalność klastra "wysokiej dostępności" pozwala na automatyczne przełączanie obsługi środowisk produkcyjnych z macierzy preferowanej na niepreferowaną w przypadku awarii macierzy preferowanej (tzw. automated failover). Wymagany jest również automatyczny failover z macierzy niepreferowanej na preferowaną. Dopuszcza się zastosowanie tzw arbitra czyli serwer quorum w postaci serwera fizycznego lub maszyny wirtualnej. </w:t>
            </w:r>
          </w:p>
          <w:p w14:paraId="7B6959A3" w14:textId="77777777" w:rsidR="00021210" w:rsidRPr="00F70ECB" w:rsidRDefault="00021210">
            <w:pPr>
              <w:jc w:val="both"/>
              <w:rPr>
                <w:rFonts w:asciiTheme="minorHAnsi" w:hAnsiTheme="minorHAnsi" w:cstheme="minorHAnsi"/>
                <w:sz w:val="20"/>
                <w:szCs w:val="20"/>
              </w:rPr>
            </w:pPr>
          </w:p>
          <w:p w14:paraId="7B6959A4" w14:textId="77777777" w:rsidR="00021210" w:rsidRPr="00F70ECB" w:rsidRDefault="00021210">
            <w:pPr>
              <w:jc w:val="both"/>
              <w:rPr>
                <w:rFonts w:asciiTheme="minorHAnsi" w:hAnsiTheme="minorHAnsi" w:cstheme="minorHAnsi"/>
                <w:sz w:val="20"/>
                <w:szCs w:val="20"/>
              </w:rPr>
            </w:pPr>
            <w:r w:rsidRPr="00F70ECB">
              <w:rPr>
                <w:rFonts w:asciiTheme="minorHAnsi" w:hAnsiTheme="minorHAnsi" w:cstheme="minorHAnsi"/>
                <w:sz w:val="20"/>
                <w:szCs w:val="20"/>
              </w:rPr>
              <w:t>Nie dopuszcza się rozwiązań przy użyciu dodatkowych wirtualizatorów lub urządzeń pośredniczących.</w:t>
            </w:r>
          </w:p>
          <w:p w14:paraId="7B6959A5" w14:textId="77777777" w:rsidR="00021210" w:rsidRPr="00F70ECB" w:rsidRDefault="00021210">
            <w:pPr>
              <w:jc w:val="both"/>
              <w:rPr>
                <w:rFonts w:asciiTheme="minorHAnsi" w:hAnsiTheme="minorHAnsi" w:cstheme="minorHAnsi"/>
                <w:sz w:val="20"/>
                <w:szCs w:val="20"/>
              </w:rPr>
            </w:pPr>
          </w:p>
          <w:p w14:paraId="7B6959A6"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Jeżeli do obsługi powyższej funkcjonalności wymagane są dodatkowe licencje, ich dostarczenie jest wymagane na tym etapie postępowania.</w:t>
            </w:r>
          </w:p>
        </w:tc>
      </w:tr>
      <w:tr w:rsidR="00021210" w14:paraId="7B6959B1" w14:textId="77777777" w:rsidTr="00F70ECB">
        <w:tc>
          <w:tcPr>
            <w:tcW w:w="568" w:type="dxa"/>
            <w:vAlign w:val="center"/>
          </w:tcPr>
          <w:p w14:paraId="7B6959AA"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16.</w:t>
            </w:r>
          </w:p>
        </w:tc>
        <w:tc>
          <w:tcPr>
            <w:tcW w:w="2127" w:type="dxa"/>
            <w:vAlign w:val="center"/>
          </w:tcPr>
          <w:p w14:paraId="7B6959AB"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Priorytety zadań</w:t>
            </w:r>
          </w:p>
        </w:tc>
        <w:tc>
          <w:tcPr>
            <w:tcW w:w="6520" w:type="dxa"/>
          </w:tcPr>
          <w:p w14:paraId="7B6959AC"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Macierz musi posiadać funkcjonalność zarządzania wydajnością, która dynamicznie przydziela zasoby macierzy w celu spełnienia określonych celów wydajnościowych aplikacji (QoS). Możliwość ustawiania priorytetów </w:t>
            </w:r>
            <w:r w:rsidRPr="00F70ECB">
              <w:rPr>
                <w:rFonts w:asciiTheme="minorHAnsi" w:eastAsia="MS Mincho" w:hAnsiTheme="minorHAnsi" w:cstheme="minorHAnsi"/>
                <w:color w:val="000000" w:themeColor="text1"/>
                <w:sz w:val="20"/>
                <w:szCs w:val="20"/>
              </w:rPr>
              <w:lastRenderedPageBreak/>
              <w:t xml:space="preserve">wydajności dla aplikacji w oparciu o zdefiniowane profile woluminowe, dla wydajności w IOPS i przepustowości danych. </w:t>
            </w:r>
          </w:p>
          <w:p w14:paraId="7B6959AD"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p>
          <w:p w14:paraId="7B6959AE"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Jeżeli do obsługi powyższej funkcjonalności wymagane są dodatkowe licencje, ich dostarczenie jest wymagane na tym etapie postępowania.</w:t>
            </w:r>
          </w:p>
        </w:tc>
      </w:tr>
      <w:tr w:rsidR="00021210" w14:paraId="7B6959B7" w14:textId="77777777" w:rsidTr="00F70ECB">
        <w:tc>
          <w:tcPr>
            <w:tcW w:w="568" w:type="dxa"/>
            <w:vAlign w:val="center"/>
          </w:tcPr>
          <w:p w14:paraId="7B6959B2"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lastRenderedPageBreak/>
              <w:t>17.</w:t>
            </w:r>
          </w:p>
        </w:tc>
        <w:tc>
          <w:tcPr>
            <w:tcW w:w="2127" w:type="dxa"/>
            <w:vAlign w:val="center"/>
          </w:tcPr>
          <w:p w14:paraId="7B6959B3"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Wielościeżkowość</w:t>
            </w:r>
          </w:p>
        </w:tc>
        <w:tc>
          <w:tcPr>
            <w:tcW w:w="6520" w:type="dxa"/>
          </w:tcPr>
          <w:p w14:paraId="7B6959B4"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Wsparcie dla mechanizmów dynamicznego przełączania zadań I/O pomiędzy kanałami w przypadku awarii jednego z nich (path failover). Wymagane jest wsparcie dla odpowiednich mechanizmów oferowanych przez producentów systemów operacyjnych: Windows Server 2019 oraz 2022, 2025 Vmware 8.0 i nowszych.</w:t>
            </w:r>
          </w:p>
        </w:tc>
      </w:tr>
      <w:tr w:rsidR="00021210" w14:paraId="7B6959BD" w14:textId="77777777" w:rsidTr="00F70ECB">
        <w:tc>
          <w:tcPr>
            <w:tcW w:w="568" w:type="dxa"/>
            <w:vAlign w:val="center"/>
          </w:tcPr>
          <w:p w14:paraId="7B6959B8"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18.</w:t>
            </w:r>
          </w:p>
        </w:tc>
        <w:tc>
          <w:tcPr>
            <w:tcW w:w="2127" w:type="dxa"/>
            <w:vAlign w:val="center"/>
          </w:tcPr>
          <w:p w14:paraId="7B6959B9"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Zasilanie </w:t>
            </w:r>
          </w:p>
        </w:tc>
        <w:tc>
          <w:tcPr>
            <w:tcW w:w="6520" w:type="dxa"/>
          </w:tcPr>
          <w:p w14:paraId="7B6959BA"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Urządzenie musi cechować wsparcie dla zasilania z dwóch niezależnych źródeł prądu jednofazowego o napięciu 200-240V i częstotliwości 50-60Hz poprzez nadmiarowe zasilacze typu Hot-Swap.</w:t>
            </w:r>
          </w:p>
        </w:tc>
      </w:tr>
      <w:tr w:rsidR="00021210" w14:paraId="7B6959CD" w14:textId="77777777" w:rsidTr="00F70ECB">
        <w:tc>
          <w:tcPr>
            <w:tcW w:w="568" w:type="dxa"/>
            <w:vAlign w:val="center"/>
          </w:tcPr>
          <w:p w14:paraId="7B6959BE"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19.</w:t>
            </w:r>
          </w:p>
        </w:tc>
        <w:tc>
          <w:tcPr>
            <w:tcW w:w="2127" w:type="dxa"/>
            <w:vAlign w:val="center"/>
          </w:tcPr>
          <w:p w14:paraId="7B6959BF"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Zarządzanie macierzą</w:t>
            </w:r>
          </w:p>
        </w:tc>
        <w:tc>
          <w:tcPr>
            <w:tcW w:w="6520" w:type="dxa"/>
          </w:tcPr>
          <w:p w14:paraId="7B6959C0"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Zarządzanie macierzą (wszystkimi kontrolerami) z poziomu pojedynczego interfejsu graficznego. Wymagane jest stałe monitorowanie stanu macierzy (w tym monitorowanie wydajności) oraz możliwość konfigurowania jej zasobów. Wymagana możliwość monitorowania stanu żywotności dysków SSD. Konsola graficzna musi być dostępna poprzez przeglądarkę internetową i być elementem systemu operacyjnego macierzy. Wymaga możliwość dostępu do danych wydajnościowych historycznych z poziomu GUI kontrolerów macierzy z co najmniej 2 lat wstecz lub jako równoważne dostarczenie serwera fizycznego z aplikacją producenta macierzy umożliwiającą graficzną prezentację historycznych danych wydajnościowych.</w:t>
            </w:r>
            <w:r w:rsidRPr="00F70ECB">
              <w:rPr>
                <w:rFonts w:asciiTheme="minorHAnsi" w:eastAsia="MS Mincho" w:hAnsiTheme="minorHAnsi" w:cstheme="minorHAnsi"/>
                <w:color w:val="000000" w:themeColor="text1"/>
                <w:sz w:val="20"/>
                <w:szCs w:val="20"/>
              </w:rPr>
              <w:br/>
              <w:t>Macierz musi umożliwiać monitorowanie oraz przeglądanie danych historycznych z podziałem dla każdego z LUN dla min. operacji:</w:t>
            </w:r>
          </w:p>
          <w:p w14:paraId="7B6959C1"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br/>
              <w:t>-% trafień w cache do odczytu oraz zapisu</w:t>
            </w:r>
          </w:p>
          <w:p w14:paraId="7B6959C2"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-IOPS</w:t>
            </w:r>
          </w:p>
          <w:p w14:paraId="7B6959C3"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-średni czas odpowiedzi dla odczytu danych</w:t>
            </w:r>
          </w:p>
          <w:p w14:paraId="7B6959C4"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-średni czas odpowiedzi dla zapisu danych</w:t>
            </w:r>
          </w:p>
          <w:p w14:paraId="7B6959C5"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-przepustowość „Bandwidth” dla operacji odczytu </w:t>
            </w:r>
          </w:p>
          <w:p w14:paraId="7B6959C6"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-przepustowość „Bandwidth” dla operacji zapisu  </w:t>
            </w:r>
          </w:p>
          <w:p w14:paraId="7B6959C7"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p>
          <w:p w14:paraId="7B6959C8"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Jeżeli do obsługi powyższej funkcjonalności wymagane są dodatkowe licencje, ich dostarczenie jest wymagane na tym etapie postępowania.</w:t>
            </w:r>
          </w:p>
          <w:p w14:paraId="7B6959C9"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p>
          <w:p w14:paraId="7B6959CA"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Rozwiązanie musi udostępniać interfejs REST API w celu uruchamiania skryptów oraz SNMP do komunikacji z zewnętrznymi narzędziami monitorującymi.</w:t>
            </w:r>
          </w:p>
        </w:tc>
      </w:tr>
      <w:tr w:rsidR="00021210" w14:paraId="7B6959DA" w14:textId="77777777" w:rsidTr="00F70ECB">
        <w:tc>
          <w:tcPr>
            <w:tcW w:w="568" w:type="dxa"/>
            <w:vAlign w:val="center"/>
          </w:tcPr>
          <w:p w14:paraId="7B6959CE"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20.</w:t>
            </w:r>
          </w:p>
        </w:tc>
        <w:tc>
          <w:tcPr>
            <w:tcW w:w="2127" w:type="dxa"/>
            <w:vAlign w:val="center"/>
          </w:tcPr>
          <w:p w14:paraId="7B6959CF" w14:textId="7B9FD8A6" w:rsidR="00021210" w:rsidRPr="00F70ECB" w:rsidRDefault="00F046B3">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Pr>
                <w:rFonts w:asciiTheme="minorHAnsi" w:eastAsia="MS Mincho" w:hAnsiTheme="minorHAnsi" w:cstheme="minorHAnsi"/>
                <w:color w:val="000000" w:themeColor="text1"/>
                <w:sz w:val="20"/>
                <w:szCs w:val="20"/>
              </w:rPr>
              <w:t>Inne wymagania</w:t>
            </w:r>
          </w:p>
          <w:p w14:paraId="7B6959D0"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p>
        </w:tc>
        <w:tc>
          <w:tcPr>
            <w:tcW w:w="6520" w:type="dxa"/>
          </w:tcPr>
          <w:p w14:paraId="7B6959D1" w14:textId="77777777" w:rsidR="00021210" w:rsidRPr="00F70ECB" w:rsidRDefault="00021210">
            <w:pPr>
              <w:jc w:val="both"/>
              <w:rPr>
                <w:rFonts w:asciiTheme="minorHAnsi" w:hAnsiTheme="minorHAnsi" w:cstheme="minorHAnsi"/>
                <w:sz w:val="20"/>
                <w:szCs w:val="20"/>
              </w:rPr>
            </w:pPr>
            <w:r w:rsidRPr="00F70ECB">
              <w:rPr>
                <w:rFonts w:asciiTheme="minorHAnsi" w:hAnsiTheme="minorHAnsi" w:cstheme="minorHAnsi"/>
                <w:sz w:val="20"/>
                <w:szCs w:val="20"/>
              </w:rPr>
              <w:t>Wymagane uaktualnianie firmware-u kontrolerów macierzy bez przerywania dostępu do danych.</w:t>
            </w:r>
          </w:p>
          <w:p w14:paraId="7B6959D2" w14:textId="77777777" w:rsidR="00021210" w:rsidRPr="00F70ECB" w:rsidRDefault="00021210">
            <w:pPr>
              <w:jc w:val="both"/>
              <w:rPr>
                <w:rFonts w:asciiTheme="minorHAnsi" w:hAnsiTheme="minorHAnsi" w:cstheme="minorHAnsi"/>
                <w:sz w:val="20"/>
                <w:szCs w:val="20"/>
              </w:rPr>
            </w:pPr>
          </w:p>
          <w:p w14:paraId="7B6959D3" w14:textId="77777777" w:rsidR="00021210" w:rsidRPr="00F70ECB" w:rsidRDefault="00021210">
            <w:pPr>
              <w:jc w:val="both"/>
              <w:rPr>
                <w:rFonts w:asciiTheme="minorHAnsi" w:hAnsiTheme="minorHAnsi" w:cstheme="minorHAnsi"/>
                <w:sz w:val="20"/>
                <w:szCs w:val="20"/>
              </w:rPr>
            </w:pPr>
            <w:r w:rsidRPr="00F70ECB">
              <w:rPr>
                <w:rFonts w:asciiTheme="minorHAnsi" w:hAnsiTheme="minorHAnsi" w:cstheme="minorHAnsi"/>
                <w:sz w:val="20"/>
                <w:szCs w:val="20"/>
              </w:rPr>
              <w:t>Macierz przystosowana do napraw w miejscu zainstalowania oraz wymiany elementów bez konieczności jej wyłączania.</w:t>
            </w:r>
          </w:p>
          <w:p w14:paraId="7B6959D4" w14:textId="77777777" w:rsidR="00021210" w:rsidRPr="00F70ECB" w:rsidRDefault="00021210">
            <w:pPr>
              <w:jc w:val="both"/>
              <w:rPr>
                <w:rFonts w:asciiTheme="minorHAnsi" w:hAnsiTheme="minorHAnsi" w:cstheme="minorHAnsi"/>
                <w:sz w:val="20"/>
                <w:szCs w:val="20"/>
              </w:rPr>
            </w:pPr>
          </w:p>
          <w:p w14:paraId="7B6959D5" w14:textId="77777777" w:rsidR="00021210" w:rsidRPr="00F70ECB" w:rsidRDefault="00021210">
            <w:pPr>
              <w:jc w:val="both"/>
              <w:rPr>
                <w:rFonts w:asciiTheme="minorHAnsi" w:hAnsiTheme="minorHAnsi" w:cstheme="minorHAnsi"/>
                <w:sz w:val="20"/>
                <w:szCs w:val="20"/>
              </w:rPr>
            </w:pPr>
            <w:r w:rsidRPr="00F70ECB">
              <w:rPr>
                <w:rFonts w:asciiTheme="minorHAnsi" w:hAnsiTheme="minorHAnsi" w:cstheme="minorHAnsi"/>
                <w:sz w:val="20"/>
                <w:szCs w:val="20"/>
              </w:rPr>
              <w:t xml:space="preserve">Macierz musi umożliwiać zdalne zarządzanie. </w:t>
            </w:r>
          </w:p>
          <w:p w14:paraId="7B6959D6" w14:textId="77777777" w:rsidR="00021210" w:rsidRPr="00F70ECB" w:rsidRDefault="00021210">
            <w:pPr>
              <w:jc w:val="both"/>
              <w:rPr>
                <w:rFonts w:asciiTheme="minorHAnsi" w:hAnsiTheme="minorHAnsi" w:cstheme="minorHAnsi"/>
                <w:sz w:val="20"/>
                <w:szCs w:val="20"/>
              </w:rPr>
            </w:pPr>
          </w:p>
          <w:p w14:paraId="7B6959D7" w14:textId="3754FE9D" w:rsidR="00021210" w:rsidRPr="00F70ECB" w:rsidRDefault="00021210">
            <w:pPr>
              <w:jc w:val="both"/>
              <w:rPr>
                <w:rFonts w:asciiTheme="minorHAnsi" w:hAnsiTheme="minorHAnsi" w:cstheme="minorHAnsi"/>
                <w:sz w:val="20"/>
                <w:szCs w:val="20"/>
              </w:rPr>
            </w:pPr>
            <w:r w:rsidRPr="00F70ECB">
              <w:rPr>
                <w:rFonts w:asciiTheme="minorHAnsi" w:hAnsiTheme="minorHAnsi" w:cstheme="minorHAnsi"/>
                <w:sz w:val="20"/>
                <w:szCs w:val="20"/>
              </w:rPr>
              <w:t xml:space="preserve">Urządzenie  musi  być  fabrycznie  nowe,  wyprodukowane  nie  wcześniej  niż  </w:t>
            </w:r>
            <w:r w:rsidR="00B74A7C">
              <w:rPr>
                <w:rFonts w:asciiTheme="minorHAnsi" w:hAnsiTheme="minorHAnsi" w:cstheme="minorHAnsi"/>
                <w:sz w:val="20"/>
                <w:szCs w:val="20"/>
              </w:rPr>
              <w:t xml:space="preserve">6 </w:t>
            </w:r>
            <w:r w:rsidRPr="00F70ECB">
              <w:rPr>
                <w:rFonts w:asciiTheme="minorHAnsi" w:hAnsiTheme="minorHAnsi" w:cstheme="minorHAnsi"/>
                <w:sz w:val="20"/>
                <w:szCs w:val="20"/>
              </w:rPr>
              <w:t xml:space="preserve">miesięcy przed  datą  dostarczenia  do  Zamawiającego  i  pochodzić  z autoryzowanego  kanału dystrybucji producenta w Polsce, a także musi być </w:t>
            </w:r>
            <w:r w:rsidRPr="00F70ECB">
              <w:rPr>
                <w:rFonts w:asciiTheme="minorHAnsi" w:hAnsiTheme="minorHAnsi" w:cstheme="minorHAnsi"/>
                <w:sz w:val="20"/>
                <w:szCs w:val="20"/>
              </w:rPr>
              <w:lastRenderedPageBreak/>
              <w:t>objęte serwisem producenta lub autoryzowanego partnera serwisowego na terenie RP.</w:t>
            </w:r>
          </w:p>
        </w:tc>
      </w:tr>
      <w:tr w:rsidR="00021210" w14:paraId="7B6959F2" w14:textId="77777777" w:rsidTr="00F70ECB">
        <w:tc>
          <w:tcPr>
            <w:tcW w:w="568" w:type="dxa"/>
            <w:vAlign w:val="center"/>
          </w:tcPr>
          <w:p w14:paraId="7B6959DB"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lastRenderedPageBreak/>
              <w:t>21.</w:t>
            </w:r>
          </w:p>
        </w:tc>
        <w:tc>
          <w:tcPr>
            <w:tcW w:w="2127" w:type="dxa"/>
            <w:vAlign w:val="center"/>
          </w:tcPr>
          <w:p w14:paraId="7B6959DC"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Gwarancja, wsparcie serwisowe</w:t>
            </w:r>
          </w:p>
          <w:p w14:paraId="7B6959DD" w14:textId="77777777" w:rsidR="00021210" w:rsidRPr="00F70ECB" w:rsidRDefault="00021210">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p>
        </w:tc>
        <w:tc>
          <w:tcPr>
            <w:tcW w:w="6520" w:type="dxa"/>
          </w:tcPr>
          <w:p w14:paraId="7B6959DE" w14:textId="6F8B607D"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Macierz dyskowa musi zostać objęta</w:t>
            </w:r>
            <w:r w:rsidR="00BA22F9" w:rsidRPr="00F70ECB">
              <w:rPr>
                <w:rFonts w:asciiTheme="minorHAnsi" w:eastAsia="MS Mincho" w:hAnsiTheme="minorHAnsi" w:cstheme="minorHAnsi"/>
                <w:color w:val="000000" w:themeColor="text1"/>
                <w:sz w:val="20"/>
                <w:szCs w:val="20"/>
              </w:rPr>
              <w:t xml:space="preserve"> min.</w:t>
            </w:r>
            <w:r w:rsidRPr="00F70ECB">
              <w:rPr>
                <w:rFonts w:asciiTheme="minorHAnsi" w:eastAsia="MS Mincho" w:hAnsiTheme="minorHAnsi" w:cstheme="minorHAnsi"/>
                <w:color w:val="000000" w:themeColor="text1"/>
                <w:sz w:val="20"/>
                <w:szCs w:val="20"/>
              </w:rPr>
              <w:t xml:space="preserve"> 36 miesięcznym okresem gwarancji w trybie onsite z gwarantowanym czasem reakcji najpóźniej w następnym dniu roboczym od momentu zgłoszenia usterki. </w:t>
            </w:r>
          </w:p>
          <w:p w14:paraId="7B6959DF"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p>
          <w:p w14:paraId="7B6959E0"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W przypadku awarii nośnika danych (dysku) uszkodzony dysk pozostaje u Zamawiającego.</w:t>
            </w:r>
          </w:p>
          <w:p w14:paraId="7B6959E1"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p>
          <w:p w14:paraId="7B6959E2" w14:textId="2B664091"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Usługi gwarancyjne muszą być świadczone przez producenta lub </w:t>
            </w:r>
            <w:r w:rsidR="00387917" w:rsidRPr="00F70ECB">
              <w:rPr>
                <w:rFonts w:asciiTheme="minorHAnsi" w:eastAsia="MS Mincho" w:hAnsiTheme="minorHAnsi" w:cstheme="minorHAnsi"/>
                <w:color w:val="000000" w:themeColor="text1"/>
                <w:sz w:val="20"/>
                <w:szCs w:val="20"/>
              </w:rPr>
              <w:t>p</w:t>
            </w:r>
            <w:r w:rsidRPr="00F70ECB">
              <w:rPr>
                <w:rFonts w:asciiTheme="minorHAnsi" w:eastAsia="MS Mincho" w:hAnsiTheme="minorHAnsi" w:cstheme="minorHAnsi"/>
                <w:color w:val="000000" w:themeColor="text1"/>
                <w:sz w:val="20"/>
                <w:szCs w:val="20"/>
              </w:rPr>
              <w:t>rzez autoryzowanego partnera serwisowego producenta pod warunkiem możliwości realizacji zgłoszeń również bezpośrednio przez serwis producenta.</w:t>
            </w:r>
          </w:p>
          <w:p w14:paraId="7B6959E3"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p>
          <w:p w14:paraId="7B6959E4" w14:textId="77777777"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Wymagane jest, aby gwarancja świadczona była z zachowaniem poniższych warunków:</w:t>
            </w:r>
          </w:p>
          <w:p w14:paraId="7B6959E5" w14:textId="77777777" w:rsidR="00021210" w:rsidRPr="00F70ECB" w:rsidRDefault="00021210">
            <w:pPr>
              <w:numPr>
                <w:ilvl w:val="0"/>
                <w:numId w:val="1"/>
              </w:num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możliwość pobierania najnowszego firmware;</w:t>
            </w:r>
          </w:p>
          <w:p w14:paraId="7B6959E6" w14:textId="77777777" w:rsidR="00021210" w:rsidRPr="00F70ECB" w:rsidRDefault="00021210">
            <w:pPr>
              <w:numPr>
                <w:ilvl w:val="0"/>
                <w:numId w:val="1"/>
              </w:num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dostęp do bazy wiedzy producenta w zakresie dostarczanych urządzeń;</w:t>
            </w:r>
          </w:p>
          <w:p w14:paraId="7B6959E7" w14:textId="77777777" w:rsidR="00021210" w:rsidRPr="00F70ECB" w:rsidRDefault="00021210">
            <w:pPr>
              <w:numPr>
                <w:ilvl w:val="0"/>
                <w:numId w:val="1"/>
              </w:num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 xml:space="preserve">dostęp do centrum pomocy technicznej producenta; </w:t>
            </w:r>
          </w:p>
          <w:p w14:paraId="7B6959E8" w14:textId="77777777" w:rsidR="00021210" w:rsidRPr="00F70ECB" w:rsidRDefault="00021210">
            <w:pPr>
              <w:numPr>
                <w:ilvl w:val="0"/>
                <w:numId w:val="1"/>
              </w:num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otwieranie zgłoszeń serwisowych w przypadku podejrzenia możliwości błędu w oprogramowaniu/hardware;</w:t>
            </w:r>
          </w:p>
          <w:p w14:paraId="7B6959E9" w14:textId="77777777" w:rsidR="00021210" w:rsidRPr="00F70ECB" w:rsidRDefault="00021210">
            <w:pPr>
              <w:numPr>
                <w:ilvl w:val="0"/>
                <w:numId w:val="1"/>
              </w:num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otrzymywanie poprawek oraz aktualizacji wersji oprogramowania dostarczonego wraz z macierzą oraz oprogramowania wewnętrznego macierzy.</w:t>
            </w:r>
          </w:p>
          <w:p w14:paraId="7B6959EA" w14:textId="77777777" w:rsidR="00021210" w:rsidRPr="00F70ECB" w:rsidRDefault="00021210">
            <w:pPr>
              <w:spacing w:after="120" w:line="276" w:lineRule="auto"/>
              <w:ind w:left="360"/>
              <w:contextualSpacing/>
              <w:jc w:val="both"/>
              <w:rPr>
                <w:rFonts w:asciiTheme="minorHAnsi" w:eastAsia="MS Mincho" w:hAnsiTheme="minorHAnsi" w:cstheme="minorHAnsi"/>
                <w:color w:val="000000" w:themeColor="text1"/>
                <w:sz w:val="20"/>
                <w:szCs w:val="20"/>
              </w:rPr>
            </w:pPr>
          </w:p>
          <w:p w14:paraId="7B6959EB" w14:textId="1FF5C9C2" w:rsidR="00021210" w:rsidRPr="00F70ECB" w:rsidRDefault="00021210">
            <w:pPr>
              <w:spacing w:after="120" w:line="276" w:lineRule="auto"/>
              <w:contextualSpacing/>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Wymagane jest aby dostarczon</w:t>
            </w:r>
            <w:r w:rsidR="00B33C00" w:rsidRPr="00F70ECB">
              <w:rPr>
                <w:rFonts w:asciiTheme="minorHAnsi" w:eastAsia="MS Mincho" w:hAnsiTheme="minorHAnsi" w:cstheme="minorHAnsi"/>
                <w:color w:val="000000" w:themeColor="text1"/>
                <w:sz w:val="20"/>
                <w:szCs w:val="20"/>
              </w:rPr>
              <w:t xml:space="preserve">e urządzenia </w:t>
            </w:r>
            <w:r w:rsidRPr="00F70ECB">
              <w:rPr>
                <w:rFonts w:asciiTheme="minorHAnsi" w:eastAsia="MS Mincho" w:hAnsiTheme="minorHAnsi" w:cstheme="minorHAnsi"/>
                <w:color w:val="000000" w:themeColor="text1"/>
                <w:sz w:val="20"/>
                <w:szCs w:val="20"/>
              </w:rPr>
              <w:t>został</w:t>
            </w:r>
            <w:r w:rsidR="00B33C00" w:rsidRPr="00F70ECB">
              <w:rPr>
                <w:rFonts w:asciiTheme="minorHAnsi" w:eastAsia="MS Mincho" w:hAnsiTheme="minorHAnsi" w:cstheme="minorHAnsi"/>
                <w:color w:val="000000" w:themeColor="text1"/>
                <w:sz w:val="20"/>
                <w:szCs w:val="20"/>
              </w:rPr>
              <w:t>y</w:t>
            </w:r>
            <w:r w:rsidRPr="00F70ECB">
              <w:rPr>
                <w:rFonts w:asciiTheme="minorHAnsi" w:eastAsia="MS Mincho" w:hAnsiTheme="minorHAnsi" w:cstheme="minorHAnsi"/>
                <w:color w:val="000000" w:themeColor="text1"/>
                <w:sz w:val="20"/>
                <w:szCs w:val="20"/>
              </w:rPr>
              <w:t xml:space="preserve"> wyprodukowan</w:t>
            </w:r>
            <w:r w:rsidR="00B33C00" w:rsidRPr="00F70ECB">
              <w:rPr>
                <w:rFonts w:asciiTheme="minorHAnsi" w:eastAsia="MS Mincho" w:hAnsiTheme="minorHAnsi" w:cstheme="minorHAnsi"/>
                <w:color w:val="000000" w:themeColor="text1"/>
                <w:sz w:val="20"/>
                <w:szCs w:val="20"/>
              </w:rPr>
              <w:t>e</w:t>
            </w:r>
            <w:r w:rsidRPr="00F70ECB">
              <w:rPr>
                <w:rFonts w:asciiTheme="minorHAnsi" w:eastAsia="MS Mincho" w:hAnsiTheme="minorHAnsi" w:cstheme="minorHAnsi"/>
                <w:color w:val="000000" w:themeColor="text1"/>
                <w:sz w:val="20"/>
                <w:szCs w:val="20"/>
              </w:rPr>
              <w:t xml:space="preserve"> przez producenta posiadającego:</w:t>
            </w:r>
          </w:p>
          <w:p w14:paraId="7B6959EC" w14:textId="77777777" w:rsidR="00021210" w:rsidRPr="00F70ECB" w:rsidRDefault="00021210">
            <w:pPr>
              <w:pStyle w:val="Akapitzlist"/>
              <w:numPr>
                <w:ilvl w:val="0"/>
                <w:numId w:val="3"/>
              </w:numPr>
              <w:spacing w:after="120" w:line="276" w:lineRule="auto"/>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Certyfikat ISO 9001 dla producenta sprzętu obejmujący proces projektowania i produkcji – certyfikat dołączyć do oferty.</w:t>
            </w:r>
          </w:p>
          <w:p w14:paraId="7B6959ED" w14:textId="77777777" w:rsidR="00021210" w:rsidRPr="00F70ECB" w:rsidRDefault="00021210">
            <w:pPr>
              <w:pStyle w:val="Akapitzlist"/>
              <w:numPr>
                <w:ilvl w:val="0"/>
                <w:numId w:val="3"/>
              </w:numPr>
              <w:spacing w:after="120" w:line="276" w:lineRule="auto"/>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Certyfikat ISO 14001 dla producenta sprzętu - certyfikat dołączyć do oferty.</w:t>
            </w:r>
          </w:p>
          <w:p w14:paraId="7B6959EE" w14:textId="77777777" w:rsidR="00021210" w:rsidRPr="00F70ECB" w:rsidRDefault="00021210">
            <w:pPr>
              <w:pStyle w:val="Akapitzlist"/>
              <w:numPr>
                <w:ilvl w:val="0"/>
                <w:numId w:val="3"/>
              </w:numPr>
              <w:spacing w:after="120" w:line="276" w:lineRule="auto"/>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Certyfikat  ISO 50001 dla producenta sprzętu - certyfikat dołączyć do oferty.</w:t>
            </w:r>
          </w:p>
          <w:p w14:paraId="49E8D2D6" w14:textId="77777777" w:rsidR="00021210" w:rsidRDefault="00021210">
            <w:pPr>
              <w:pStyle w:val="Akapitzlist"/>
              <w:numPr>
                <w:ilvl w:val="0"/>
                <w:numId w:val="3"/>
              </w:numPr>
              <w:spacing w:after="120" w:line="276" w:lineRule="auto"/>
              <w:jc w:val="both"/>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Certyfikat  ISO 27001 dla producenta sprzętu - certyfikat dołączyć do oferty.</w:t>
            </w:r>
          </w:p>
          <w:p w14:paraId="050A36CB" w14:textId="77777777" w:rsidR="00AB79B3" w:rsidRPr="00AB79B3" w:rsidRDefault="00AB79B3" w:rsidP="00AB79B3">
            <w:pPr>
              <w:snapToGrid w:val="0"/>
              <w:spacing w:beforeLines="60" w:before="144" w:afterLines="60" w:after="144"/>
              <w:rPr>
                <w:bCs/>
                <w:sz w:val="20"/>
                <w:szCs w:val="20"/>
              </w:rPr>
            </w:pPr>
            <w:r w:rsidRPr="00AB79B3">
              <w:rPr>
                <w:bCs/>
                <w:sz w:val="20"/>
                <w:szCs w:val="20"/>
              </w:rPr>
              <w:t>Wymagane Certyfikaty dla urządzenia:</w:t>
            </w:r>
          </w:p>
          <w:p w14:paraId="73E4C563" w14:textId="77777777" w:rsidR="00AB79B3" w:rsidRPr="00AB79B3" w:rsidRDefault="00AB79B3" w:rsidP="00AB79B3">
            <w:pPr>
              <w:pStyle w:val="Akapitzlist"/>
              <w:numPr>
                <w:ilvl w:val="0"/>
                <w:numId w:val="41"/>
              </w:numPr>
              <w:snapToGrid w:val="0"/>
              <w:spacing w:beforeLines="60" w:before="144" w:afterLines="60" w:after="144"/>
              <w:rPr>
                <w:bCs/>
                <w:sz w:val="20"/>
                <w:szCs w:val="20"/>
              </w:rPr>
            </w:pPr>
            <w:r w:rsidRPr="00AB79B3">
              <w:rPr>
                <w:bCs/>
                <w:sz w:val="20"/>
                <w:szCs w:val="20"/>
              </w:rPr>
              <w:t>Deklaracja zgodności CE ( należy załączyć do oferty )</w:t>
            </w:r>
          </w:p>
          <w:p w14:paraId="7B6959EF" w14:textId="77777777" w:rsidR="00D6798E" w:rsidRPr="00D6798E" w:rsidRDefault="00D6798E" w:rsidP="00D6798E">
            <w:pPr>
              <w:spacing w:after="120" w:line="276" w:lineRule="auto"/>
              <w:ind w:left="360"/>
              <w:jc w:val="both"/>
              <w:rPr>
                <w:rFonts w:eastAsia="MS Mincho" w:cstheme="minorHAnsi"/>
                <w:color w:val="000000" w:themeColor="text1"/>
                <w:sz w:val="20"/>
                <w:szCs w:val="20"/>
              </w:rPr>
            </w:pPr>
          </w:p>
        </w:tc>
      </w:tr>
    </w:tbl>
    <w:p w14:paraId="7B6959F3" w14:textId="77777777" w:rsidR="00E50757" w:rsidRDefault="00E50757">
      <w:pPr>
        <w:rPr>
          <w:rFonts w:cstheme="minorHAnsi"/>
        </w:rPr>
      </w:pPr>
    </w:p>
    <w:p w14:paraId="7B6959F4" w14:textId="77777777" w:rsidR="00E50757" w:rsidRDefault="00E50757">
      <w:pPr>
        <w:rPr>
          <w:rFonts w:cstheme="minorHAnsi"/>
        </w:rPr>
      </w:pPr>
    </w:p>
    <w:p w14:paraId="7B6959F5" w14:textId="66136247" w:rsidR="00E50757" w:rsidRDefault="00000000">
      <w:pPr>
        <w:tabs>
          <w:tab w:val="left" w:pos="1963"/>
        </w:tabs>
        <w:rPr>
          <w:rFonts w:cstheme="minorHAnsi"/>
          <w:b/>
          <w:bCs/>
          <w:sz w:val="24"/>
          <w:szCs w:val="24"/>
        </w:rPr>
      </w:pPr>
      <w:r>
        <w:rPr>
          <w:rFonts w:cstheme="minorHAnsi"/>
          <w:b/>
          <w:sz w:val="24"/>
        </w:rPr>
        <w:t>2. Deduplikator  - 1 szt</w:t>
      </w:r>
    </w:p>
    <w:p w14:paraId="44FB5BEF" w14:textId="4A5BF747" w:rsidR="00F70ECB" w:rsidRDefault="00F70ECB" w:rsidP="000067FA">
      <w:pPr>
        <w:pBdr>
          <w:top w:val="none" w:sz="4" w:space="0" w:color="000000"/>
          <w:left w:val="none" w:sz="4" w:space="0" w:color="000000"/>
          <w:bottom w:val="none" w:sz="4" w:space="0" w:color="000000"/>
          <w:right w:val="none" w:sz="4" w:space="0" w:color="000000"/>
        </w:pBdr>
        <w:tabs>
          <w:tab w:val="left" w:pos="360"/>
        </w:tabs>
        <w:spacing w:line="276" w:lineRule="auto"/>
      </w:pPr>
      <w:r>
        <w:rPr>
          <w:rFonts w:ascii="Calibri" w:eastAsia="Calibri" w:hAnsi="Calibri" w:cs="Calibri"/>
          <w:color w:val="000000"/>
        </w:rPr>
        <w:t>2.1.Opisane poniżej minimalne parametry muszą być potwierdzone przez Wykonawcą w dołączonych do oferty przedmiotowych środkach dowodowych. Brak potwierdzenia któregokolwiek z parametrów spowoduje odrzucenie oferty.</w:t>
      </w:r>
    </w:p>
    <w:p w14:paraId="7A02ADE5" w14:textId="023E1456" w:rsidR="00F70ECB" w:rsidRDefault="00F70ECB" w:rsidP="00F70ECB">
      <w:pPr>
        <w:pBdr>
          <w:top w:val="none" w:sz="4" w:space="0" w:color="000000"/>
          <w:left w:val="none" w:sz="4" w:space="0" w:color="000000"/>
          <w:bottom w:val="none" w:sz="4" w:space="0" w:color="000000"/>
          <w:right w:val="none" w:sz="4" w:space="0" w:color="000000"/>
        </w:pBdr>
        <w:tabs>
          <w:tab w:val="left" w:pos="360"/>
        </w:tabs>
        <w:spacing w:line="276" w:lineRule="auto"/>
        <w:jc w:val="both"/>
      </w:pPr>
      <w:r>
        <w:rPr>
          <w:rFonts w:ascii="Calibri" w:eastAsia="Calibri" w:hAnsi="Calibri" w:cs="Calibri"/>
          <w:color w:val="000000"/>
        </w:rPr>
        <w:lastRenderedPageBreak/>
        <w:t>2.2.Zamawiający zastrzega sobie prawo weryfikacji zadeklarowanych parametrów z użyciem wszelkich dostępnych źródeł, w tym skierowaniem zapytania bezpośrednio do producenta lub autoryzowanego dystrybutora sprzętu.</w:t>
      </w:r>
    </w:p>
    <w:p w14:paraId="7B695A00" w14:textId="77777777" w:rsidR="00E50757" w:rsidRDefault="00E50757">
      <w:pPr>
        <w:tabs>
          <w:tab w:val="left" w:pos="1963"/>
        </w:tabs>
        <w:rPr>
          <w:rFonts w:cstheme="minorHAnsi"/>
          <w:b/>
          <w:bCs/>
          <w:sz w:val="24"/>
          <w:szCs w:val="24"/>
        </w:rPr>
      </w:pPr>
    </w:p>
    <w:tbl>
      <w:tblPr>
        <w:tblStyle w:val="Tabela-EleganckiAW1"/>
        <w:tblW w:w="9215" w:type="dxa"/>
        <w:tblInd w:w="-434" w:type="dxa"/>
        <w:tblLook w:val="04A0" w:firstRow="1" w:lastRow="0" w:firstColumn="1" w:lastColumn="0" w:noHBand="0" w:noVBand="1"/>
      </w:tblPr>
      <w:tblGrid>
        <w:gridCol w:w="568"/>
        <w:gridCol w:w="1923"/>
        <w:gridCol w:w="6724"/>
      </w:tblGrid>
      <w:tr w:rsidR="00E44A57" w14:paraId="7B695A07" w14:textId="77777777" w:rsidTr="00E44A57">
        <w:trPr>
          <w:cnfStyle w:val="100000000000" w:firstRow="1" w:lastRow="0" w:firstColumn="0" w:lastColumn="0" w:oddVBand="0" w:evenVBand="0" w:oddHBand="0" w:evenHBand="0" w:firstRowFirstColumn="0" w:firstRowLastColumn="0" w:lastRowFirstColumn="0" w:lastRowLastColumn="0"/>
          <w:trHeight w:val="281"/>
        </w:trPr>
        <w:tc>
          <w:tcPr>
            <w:tcW w:w="568" w:type="dxa"/>
          </w:tcPr>
          <w:p w14:paraId="7B695A01" w14:textId="77777777" w:rsidR="00E44A57" w:rsidRDefault="00E44A57">
            <w:pPr>
              <w:pBdr>
                <w:top w:val="none" w:sz="4" w:space="0" w:color="000000"/>
                <w:left w:val="none" w:sz="4" w:space="0" w:color="000000"/>
                <w:bottom w:val="none" w:sz="4" w:space="0" w:color="000000"/>
                <w:right w:val="none" w:sz="4" w:space="0" w:color="000000"/>
              </w:pBdr>
              <w:shd w:val="clear" w:color="FFFFFF" w:fill="FFFFFF"/>
              <w:spacing w:after="0"/>
              <w:jc w:val="center"/>
            </w:pPr>
            <w:r>
              <w:t>Lp.</w:t>
            </w:r>
          </w:p>
        </w:tc>
        <w:tc>
          <w:tcPr>
            <w:tcW w:w="1923" w:type="dxa"/>
          </w:tcPr>
          <w:p w14:paraId="7B695A02" w14:textId="77777777" w:rsidR="00E44A57" w:rsidRPr="00F70ECB" w:rsidRDefault="00E44A57">
            <w:pPr>
              <w:pBdr>
                <w:top w:val="none" w:sz="4" w:space="0" w:color="000000"/>
                <w:left w:val="none" w:sz="4" w:space="0" w:color="000000"/>
                <w:bottom w:val="none" w:sz="4" w:space="0" w:color="000000"/>
                <w:right w:val="none" w:sz="4" w:space="0" w:color="000000"/>
              </w:pBdr>
              <w:shd w:val="clear" w:color="FFFFFF" w:fill="FFFFFF"/>
              <w:spacing w:after="0"/>
              <w:jc w:val="center"/>
              <w:rPr>
                <w:b/>
                <w:bCs/>
              </w:rPr>
            </w:pPr>
            <w:r w:rsidRPr="00F70ECB">
              <w:rPr>
                <w:b/>
                <w:bCs/>
              </w:rPr>
              <w:t>Nazwa Komponentu</w:t>
            </w:r>
          </w:p>
        </w:tc>
        <w:tc>
          <w:tcPr>
            <w:tcW w:w="6724" w:type="dxa"/>
          </w:tcPr>
          <w:p w14:paraId="7B695A03" w14:textId="77777777" w:rsidR="00E44A57" w:rsidRPr="00F70ECB" w:rsidRDefault="00E44A57">
            <w:pPr>
              <w:pBdr>
                <w:top w:val="none" w:sz="4" w:space="0" w:color="000000"/>
                <w:left w:val="none" w:sz="4" w:space="0" w:color="000000"/>
                <w:bottom w:val="none" w:sz="4" w:space="0" w:color="000000"/>
                <w:right w:val="none" w:sz="4" w:space="0" w:color="000000"/>
              </w:pBdr>
              <w:shd w:val="clear" w:color="FFFFFF" w:fill="FFFFFF"/>
              <w:spacing w:after="0"/>
              <w:jc w:val="center"/>
              <w:rPr>
                <w:b/>
                <w:bCs/>
              </w:rPr>
            </w:pPr>
            <w:r w:rsidRPr="00F70ECB">
              <w:rPr>
                <w:b/>
                <w:bCs/>
              </w:rPr>
              <w:t>Wymagane minimalne parametry techniczne</w:t>
            </w:r>
          </w:p>
        </w:tc>
      </w:tr>
      <w:tr w:rsidR="00E44A57" w14:paraId="7B695A0D" w14:textId="77777777" w:rsidTr="00E44A57">
        <w:tc>
          <w:tcPr>
            <w:tcW w:w="568" w:type="dxa"/>
          </w:tcPr>
          <w:p w14:paraId="7B695A08" w14:textId="77777777" w:rsidR="00E44A57" w:rsidRPr="005C0D2E" w:rsidRDefault="00E44A57">
            <w:pPr>
              <w:numPr>
                <w:ilvl w:val="0"/>
                <w:numId w:val="4"/>
              </w:numPr>
              <w:rPr>
                <w:rFonts w:cstheme="minorHAnsi"/>
                <w:lang w:val="pl-PL"/>
              </w:rPr>
            </w:pPr>
          </w:p>
        </w:tc>
        <w:tc>
          <w:tcPr>
            <w:tcW w:w="1923" w:type="dxa"/>
          </w:tcPr>
          <w:p w14:paraId="7B695A09" w14:textId="77777777" w:rsidR="00E44A57" w:rsidRDefault="00E44A57">
            <w:pPr>
              <w:rPr>
                <w:rFonts w:cstheme="minorHAnsi"/>
              </w:rPr>
            </w:pPr>
            <w:r>
              <w:rPr>
                <w:rFonts w:cstheme="minorHAnsi"/>
              </w:rPr>
              <w:t>Obudowa</w:t>
            </w:r>
          </w:p>
        </w:tc>
        <w:tc>
          <w:tcPr>
            <w:tcW w:w="6724" w:type="dxa"/>
          </w:tcPr>
          <w:p w14:paraId="7B695A0A" w14:textId="77777777" w:rsidR="00E44A57" w:rsidRPr="005C0D2E" w:rsidRDefault="00E44A57">
            <w:pPr>
              <w:rPr>
                <w:rFonts w:cstheme="minorHAnsi"/>
                <w:lang w:val="pl-PL"/>
              </w:rPr>
            </w:pPr>
            <w:r w:rsidRPr="005C0D2E">
              <w:rPr>
                <w:rFonts w:cstheme="minorHAnsi"/>
                <w:lang w:val="pl-PL"/>
              </w:rPr>
              <w:t xml:space="preserve">Obudowa do montażu w szafie rack 19” za pomocą dostarczonych dedykowanych elementów. </w:t>
            </w:r>
          </w:p>
        </w:tc>
      </w:tr>
      <w:tr w:rsidR="00E44A57" w14:paraId="7B695A14" w14:textId="77777777" w:rsidTr="00E44A57">
        <w:tc>
          <w:tcPr>
            <w:tcW w:w="568" w:type="dxa"/>
          </w:tcPr>
          <w:p w14:paraId="7B695A0E" w14:textId="77777777" w:rsidR="00E44A57" w:rsidRPr="005C0D2E" w:rsidRDefault="00E44A57">
            <w:pPr>
              <w:numPr>
                <w:ilvl w:val="0"/>
                <w:numId w:val="4"/>
              </w:numPr>
              <w:rPr>
                <w:rFonts w:cstheme="minorHAnsi"/>
                <w:lang w:val="pl-PL"/>
              </w:rPr>
            </w:pPr>
          </w:p>
        </w:tc>
        <w:tc>
          <w:tcPr>
            <w:tcW w:w="1923" w:type="dxa"/>
          </w:tcPr>
          <w:p w14:paraId="7B695A0F" w14:textId="6395C84B" w:rsidR="00E44A57" w:rsidRPr="005C0D2E" w:rsidRDefault="00E44A57">
            <w:pPr>
              <w:rPr>
                <w:rFonts w:ascii="Cambria" w:hAnsi="Cambria" w:cs="Calibri"/>
                <w:bCs/>
                <w:lang w:val="pl-PL" w:eastAsia="pl-PL"/>
              </w:rPr>
            </w:pPr>
            <w:r w:rsidRPr="005C0D2E">
              <w:rPr>
                <w:rFonts w:cstheme="minorHAnsi"/>
                <w:lang w:val="pl-PL"/>
              </w:rPr>
              <w:t xml:space="preserve">Kontrolery </w:t>
            </w:r>
          </w:p>
          <w:p w14:paraId="7B695A10" w14:textId="77777777" w:rsidR="00E44A57" w:rsidRPr="005C0D2E" w:rsidRDefault="00E44A57">
            <w:pPr>
              <w:rPr>
                <w:rFonts w:cstheme="minorHAnsi"/>
                <w:lang w:val="pl-PL"/>
              </w:rPr>
            </w:pPr>
          </w:p>
        </w:tc>
        <w:tc>
          <w:tcPr>
            <w:tcW w:w="6724" w:type="dxa"/>
          </w:tcPr>
          <w:p w14:paraId="37670ED7" w14:textId="47C73A8E" w:rsidR="00382E9C" w:rsidRPr="00AF6D1A" w:rsidRDefault="00E44A57">
            <w:pPr>
              <w:rPr>
                <w:rFonts w:cstheme="minorHAnsi"/>
                <w:lang w:val="pl-PL"/>
              </w:rPr>
            </w:pPr>
            <w:r w:rsidRPr="005C0D2E">
              <w:rPr>
                <w:rFonts w:cstheme="minorHAnsi"/>
                <w:lang w:val="pl-PL"/>
              </w:rPr>
              <w:t>Deduplikator musi być wyposażony w minimum dwa kontrolery pracujące w trybie active-passive lub active-active. Deduplikator nie może posiadać pojedynczego punktu awarii, który powodowałby brak dostępu do danych. W przypadku awarii kontrolera wszystkie procesy musi przejąć drugi kontroler.</w:t>
            </w:r>
          </w:p>
          <w:p w14:paraId="7B695A11" w14:textId="176E5829" w:rsidR="00382E9C" w:rsidRPr="005C0D2E" w:rsidRDefault="001A03A7" w:rsidP="00C953BF">
            <w:pPr>
              <w:rPr>
                <w:rFonts w:cstheme="minorHAnsi"/>
                <w:lang w:val="pl-PL"/>
              </w:rPr>
            </w:pPr>
            <w:r>
              <w:rPr>
                <w:rFonts w:cstheme="minorHAnsi"/>
                <w:b/>
                <w:lang w:val="pl-PL" w:eastAsia="pl-PL"/>
              </w:rPr>
              <w:t>[</w:t>
            </w:r>
            <w:r w:rsidR="00AE2A71">
              <w:rPr>
                <w:rFonts w:cstheme="minorHAnsi"/>
                <w:b/>
                <w:lang w:val="pl-PL" w:eastAsia="pl-PL"/>
              </w:rPr>
              <w:t>K</w:t>
            </w:r>
            <w:r w:rsidR="00382E9C" w:rsidRPr="00AF6D1A">
              <w:rPr>
                <w:rFonts w:cstheme="minorHAnsi"/>
                <w:b/>
                <w:lang w:val="pl-PL" w:eastAsia="pl-PL"/>
              </w:rPr>
              <w:t>ryterium oceny ofert</w:t>
            </w:r>
            <w:r>
              <w:rPr>
                <w:rFonts w:cstheme="minorHAnsi"/>
                <w:b/>
                <w:lang w:val="pl-PL" w:eastAsia="pl-PL"/>
              </w:rPr>
              <w:t>]</w:t>
            </w:r>
            <w:r w:rsidR="00382E9C" w:rsidRPr="00AF6D1A">
              <w:rPr>
                <w:rFonts w:cstheme="minorHAnsi"/>
                <w:bCs/>
                <w:lang w:val="pl-PL" w:eastAsia="pl-PL"/>
              </w:rPr>
              <w:t xml:space="preserve"> -</w:t>
            </w:r>
            <w:r w:rsidR="00AF6D1A" w:rsidRPr="00AF6D1A">
              <w:rPr>
                <w:rFonts w:cstheme="minorHAnsi"/>
                <w:bCs/>
                <w:lang w:val="pl-PL" w:eastAsia="pl-PL"/>
              </w:rPr>
              <w:t xml:space="preserve"> </w:t>
            </w:r>
            <w:r w:rsidR="00382E9C" w:rsidRPr="00AF6D1A">
              <w:rPr>
                <w:rFonts w:cstheme="minorHAnsi"/>
                <w:bCs/>
                <w:lang w:val="pl-PL" w:eastAsia="pl-PL"/>
              </w:rPr>
              <w:t xml:space="preserve">Parametr podlega  ocenie zgodnie z </w:t>
            </w:r>
            <w:r w:rsidR="00C953BF" w:rsidRPr="00AF6D1A">
              <w:rPr>
                <w:rFonts w:cstheme="minorHAnsi"/>
                <w:bCs/>
                <w:lang w:val="pl-PL" w:eastAsia="pl-PL"/>
              </w:rPr>
              <w:t>SWZ oraz załącznikiem 1 do formularza oferty.</w:t>
            </w:r>
          </w:p>
        </w:tc>
      </w:tr>
      <w:tr w:rsidR="00E44A57" w14:paraId="7B695A1A" w14:textId="77777777" w:rsidTr="00E44A57">
        <w:tc>
          <w:tcPr>
            <w:tcW w:w="568" w:type="dxa"/>
          </w:tcPr>
          <w:p w14:paraId="7B695A15" w14:textId="77777777" w:rsidR="00E44A57" w:rsidRPr="005C0D2E" w:rsidRDefault="00E44A57">
            <w:pPr>
              <w:numPr>
                <w:ilvl w:val="0"/>
                <w:numId w:val="4"/>
              </w:numPr>
              <w:rPr>
                <w:rFonts w:cstheme="minorHAnsi"/>
                <w:lang w:val="pl-PL"/>
              </w:rPr>
            </w:pPr>
          </w:p>
        </w:tc>
        <w:tc>
          <w:tcPr>
            <w:tcW w:w="1923" w:type="dxa"/>
          </w:tcPr>
          <w:p w14:paraId="7B695A16" w14:textId="77777777" w:rsidR="00E44A57" w:rsidRDefault="00E44A57">
            <w:pPr>
              <w:rPr>
                <w:rFonts w:cstheme="minorHAnsi"/>
              </w:rPr>
            </w:pPr>
            <w:r>
              <w:rPr>
                <w:rFonts w:cstheme="minorHAnsi"/>
              </w:rPr>
              <w:t>Wydajność backupu</w:t>
            </w:r>
          </w:p>
        </w:tc>
        <w:tc>
          <w:tcPr>
            <w:tcW w:w="6724" w:type="dxa"/>
          </w:tcPr>
          <w:p w14:paraId="7B695A17" w14:textId="77777777" w:rsidR="00E44A57" w:rsidRPr="005C0D2E" w:rsidRDefault="00E44A57">
            <w:pPr>
              <w:spacing w:after="160" w:line="259" w:lineRule="auto"/>
              <w:rPr>
                <w:rFonts w:cstheme="minorHAnsi"/>
                <w:lang w:val="pl-PL"/>
              </w:rPr>
            </w:pPr>
            <w:r w:rsidRPr="005C0D2E">
              <w:rPr>
                <w:rFonts w:cstheme="minorHAnsi"/>
                <w:lang w:val="pl-PL"/>
              </w:rPr>
              <w:t xml:space="preserve">Oferowany model deduplikatora musi </w:t>
            </w:r>
            <w:r w:rsidRPr="005C0D2E">
              <w:rPr>
                <w:rFonts w:eastAsia="Calibri" w:cstheme="minorHAnsi"/>
                <w:lang w:val="pl-PL" w:eastAsia="en-US"/>
              </w:rPr>
              <w:t xml:space="preserve">osiągać, w maksymalnej konfiguracji, zagregowaną wydajność backupu co najmniej 5 TB/h (według danych zawartych w dokumentacji produktu udostępnianej przez producenta). Dodatkowo wymagana zagregowana wydajność backupu przy zastosowaniu deduplikacji </w:t>
            </w:r>
            <w:r w:rsidRPr="005C0D2E">
              <w:rPr>
                <w:rFonts w:eastAsia="Calibri" w:cstheme="minorHAnsi"/>
                <w:color w:val="000000" w:themeColor="text1"/>
                <w:lang w:val="pl-PL" w:eastAsia="en-US"/>
              </w:rPr>
              <w:t xml:space="preserve">na źródle </w:t>
            </w:r>
            <w:r w:rsidRPr="005C0D2E">
              <w:rPr>
                <w:rFonts w:eastAsia="Calibri" w:cstheme="minorHAnsi"/>
                <w:lang w:val="pl-PL" w:eastAsia="en-US"/>
              </w:rPr>
              <w:t>co najmniej 15 TB/h (według danych zawartych w dokumentacji produktu udostępnianej przez producenta).</w:t>
            </w:r>
          </w:p>
        </w:tc>
      </w:tr>
      <w:tr w:rsidR="00E44A57" w14:paraId="7B695A21" w14:textId="77777777" w:rsidTr="00E44A57">
        <w:tc>
          <w:tcPr>
            <w:tcW w:w="568" w:type="dxa"/>
          </w:tcPr>
          <w:p w14:paraId="7B695A1B" w14:textId="77777777" w:rsidR="00E44A57" w:rsidRPr="005C0D2E" w:rsidRDefault="00E44A57">
            <w:pPr>
              <w:numPr>
                <w:ilvl w:val="0"/>
                <w:numId w:val="4"/>
              </w:numPr>
              <w:rPr>
                <w:rFonts w:cstheme="minorHAnsi"/>
                <w:lang w:val="pl-PL"/>
              </w:rPr>
            </w:pPr>
          </w:p>
        </w:tc>
        <w:tc>
          <w:tcPr>
            <w:tcW w:w="1923" w:type="dxa"/>
          </w:tcPr>
          <w:p w14:paraId="7B695A1D" w14:textId="0C4AA008" w:rsidR="00E44A57" w:rsidRPr="005C0D2E" w:rsidRDefault="00E44A57" w:rsidP="003C3383">
            <w:pPr>
              <w:rPr>
                <w:rFonts w:cstheme="minorHAnsi"/>
                <w:lang w:val="pl-PL"/>
              </w:rPr>
            </w:pPr>
            <w:r w:rsidRPr="005C0D2E">
              <w:rPr>
                <w:rFonts w:cstheme="minorHAnsi"/>
                <w:lang w:val="pl-PL"/>
              </w:rPr>
              <w:t xml:space="preserve">Wymagana przestrzeń </w:t>
            </w:r>
          </w:p>
        </w:tc>
        <w:tc>
          <w:tcPr>
            <w:tcW w:w="6724" w:type="dxa"/>
          </w:tcPr>
          <w:p w14:paraId="4E20667A" w14:textId="1463517E" w:rsidR="00AF6D1A" w:rsidRDefault="00E44A57">
            <w:pPr>
              <w:rPr>
                <w:rFonts w:eastAsia="Arial" w:cstheme="minorHAnsi"/>
                <w:color w:val="000000"/>
                <w:lang w:val="pl-PL"/>
              </w:rPr>
            </w:pPr>
            <w:r w:rsidRPr="005C0D2E">
              <w:rPr>
                <w:rFonts w:cstheme="minorHAnsi"/>
                <w:color w:val="000000"/>
                <w:lang w:val="pl-PL"/>
              </w:rPr>
              <w:t>P</w:t>
            </w:r>
            <w:r w:rsidRPr="005C0D2E">
              <w:rPr>
                <w:rFonts w:eastAsia="Arial" w:cstheme="minorHAnsi"/>
                <w:color w:val="000000"/>
                <w:lang w:val="pl-PL"/>
              </w:rPr>
              <w:t>rzestrzeń użytkowa po zbudowaniu RAID 6 z minimum 1 dyskiem hot-spare lub przestrzenią hot</w:t>
            </w:r>
            <w:r w:rsidRPr="005C0D2E">
              <w:rPr>
                <w:rFonts w:eastAsia="Arial" w:cstheme="minorHAnsi"/>
                <w:color w:val="000000"/>
                <w:lang w:val="pl-PL"/>
              </w:rPr>
              <w:noBreakHyphen/>
              <w:t>spare równą pojemności minimum 1 dysku musi wynosić minimum 155 TB na dyskach w technologii SSD. Rozmiar RAW pojedynczego dysku nie może być większy niż 8 TB. Wymagana pojemność użytkowa rozumiana jest jako pojemność dostępna po konfiguracji RAID i odliczeniu rezerwy na dyski/przestrzeń spare i dostępna dla hostów bez uwzględnienia jakichkolwiek mechanizmów kompresji lub deduplikacji.</w:t>
            </w:r>
          </w:p>
          <w:p w14:paraId="7B695A1E" w14:textId="25ED0B3F" w:rsidR="003C3383" w:rsidRPr="00BF6405" w:rsidRDefault="001A03A7">
            <w:pPr>
              <w:rPr>
                <w:rFonts w:ascii="Calibri" w:eastAsia="Arial" w:hAnsi="Calibri" w:cs="Calibri"/>
                <w:color w:val="000000"/>
                <w:lang w:val="pl-PL"/>
              </w:rPr>
            </w:pPr>
            <w:r>
              <w:rPr>
                <w:rFonts w:ascii="Calibri" w:hAnsi="Calibri" w:cs="Calibri"/>
                <w:b/>
                <w:lang w:val="pl-PL" w:eastAsia="pl-PL"/>
              </w:rPr>
              <w:t>[</w:t>
            </w:r>
            <w:r w:rsidR="00AE2A71">
              <w:rPr>
                <w:rFonts w:ascii="Calibri" w:hAnsi="Calibri" w:cs="Calibri"/>
                <w:b/>
                <w:lang w:val="pl-PL" w:eastAsia="pl-PL"/>
              </w:rPr>
              <w:t>K</w:t>
            </w:r>
            <w:r w:rsidR="003C3383" w:rsidRPr="00AF6D1A">
              <w:rPr>
                <w:rFonts w:ascii="Calibri" w:hAnsi="Calibri" w:cs="Calibri"/>
                <w:b/>
                <w:lang w:val="pl-PL" w:eastAsia="pl-PL"/>
              </w:rPr>
              <w:t>ryterium oceny ofert</w:t>
            </w:r>
            <w:r>
              <w:rPr>
                <w:rFonts w:ascii="Calibri" w:hAnsi="Calibri" w:cs="Calibri"/>
                <w:b/>
                <w:lang w:val="pl-PL" w:eastAsia="pl-PL"/>
              </w:rPr>
              <w:t>]</w:t>
            </w:r>
            <w:r w:rsidR="003C3383" w:rsidRPr="00AF6D1A">
              <w:rPr>
                <w:rFonts w:ascii="Calibri" w:hAnsi="Calibri" w:cs="Calibri"/>
                <w:bCs/>
                <w:lang w:val="pl-PL" w:eastAsia="pl-PL"/>
              </w:rPr>
              <w:t xml:space="preserve"> -</w:t>
            </w:r>
            <w:r w:rsidR="00AE2A71">
              <w:rPr>
                <w:rFonts w:ascii="Calibri" w:hAnsi="Calibri" w:cs="Calibri"/>
                <w:bCs/>
                <w:lang w:val="pl-PL" w:eastAsia="pl-PL"/>
              </w:rPr>
              <w:t xml:space="preserve"> </w:t>
            </w:r>
            <w:r w:rsidR="003C3383" w:rsidRPr="00AF6D1A">
              <w:rPr>
                <w:rFonts w:ascii="Calibri" w:hAnsi="Calibri" w:cs="Calibri"/>
                <w:bCs/>
                <w:lang w:val="pl-PL" w:eastAsia="pl-PL"/>
              </w:rPr>
              <w:t>Parametr podlega  ocenie zgodnie z SWZ oraz załącznikiem 1 do formularza oferty.</w:t>
            </w:r>
          </w:p>
        </w:tc>
      </w:tr>
      <w:tr w:rsidR="00E44A57" w14:paraId="7B695A27" w14:textId="77777777" w:rsidTr="00E44A57">
        <w:tc>
          <w:tcPr>
            <w:tcW w:w="568" w:type="dxa"/>
          </w:tcPr>
          <w:p w14:paraId="7B695A22" w14:textId="77777777" w:rsidR="00E44A57" w:rsidRPr="005C0D2E" w:rsidRDefault="00E44A57" w:rsidP="00463BDE">
            <w:pPr>
              <w:numPr>
                <w:ilvl w:val="0"/>
                <w:numId w:val="4"/>
              </w:numPr>
              <w:jc w:val="left"/>
              <w:rPr>
                <w:rFonts w:cstheme="minorHAnsi"/>
                <w:lang w:val="pl-PL"/>
              </w:rPr>
            </w:pPr>
          </w:p>
        </w:tc>
        <w:tc>
          <w:tcPr>
            <w:tcW w:w="1923" w:type="dxa"/>
          </w:tcPr>
          <w:p w14:paraId="7B695A23" w14:textId="77777777" w:rsidR="00E44A57" w:rsidRDefault="00E44A57" w:rsidP="00463BDE">
            <w:pPr>
              <w:jc w:val="left"/>
              <w:rPr>
                <w:rFonts w:cstheme="minorHAnsi"/>
              </w:rPr>
            </w:pPr>
            <w:r>
              <w:rPr>
                <w:rFonts w:cstheme="minorHAnsi"/>
              </w:rPr>
              <w:t>Rozbudowa</w:t>
            </w:r>
          </w:p>
        </w:tc>
        <w:tc>
          <w:tcPr>
            <w:tcW w:w="6724" w:type="dxa"/>
          </w:tcPr>
          <w:p w14:paraId="7B695A24" w14:textId="77777777" w:rsidR="00E44A57" w:rsidRPr="005C0D2E" w:rsidRDefault="00E44A57">
            <w:pPr>
              <w:rPr>
                <w:rFonts w:cstheme="minorHAnsi"/>
                <w:color w:val="000000"/>
                <w:lang w:val="pl-PL"/>
              </w:rPr>
            </w:pPr>
            <w:r w:rsidRPr="005C0D2E">
              <w:rPr>
                <w:rFonts w:cstheme="minorHAnsi"/>
                <w:lang w:val="pl-PL"/>
              </w:rPr>
              <w:t>Wymagana możliwość rozbudowy przestrzeni użytkowej poprzez instalację dysków i półek dyskowych oraz dodanie licencji (jeśli będzie wymagana) do min 250 TB.</w:t>
            </w:r>
          </w:p>
        </w:tc>
      </w:tr>
      <w:tr w:rsidR="00E44A57" w14:paraId="7B695A2D" w14:textId="77777777" w:rsidTr="00E44A57">
        <w:tc>
          <w:tcPr>
            <w:tcW w:w="568" w:type="dxa"/>
          </w:tcPr>
          <w:p w14:paraId="7B695A28" w14:textId="77777777" w:rsidR="00E44A57" w:rsidRPr="005C0D2E" w:rsidRDefault="00E44A57" w:rsidP="00463BDE">
            <w:pPr>
              <w:numPr>
                <w:ilvl w:val="0"/>
                <w:numId w:val="4"/>
              </w:numPr>
              <w:jc w:val="left"/>
              <w:rPr>
                <w:rFonts w:cstheme="minorHAnsi"/>
                <w:lang w:val="pl-PL"/>
              </w:rPr>
            </w:pPr>
          </w:p>
        </w:tc>
        <w:tc>
          <w:tcPr>
            <w:tcW w:w="1923" w:type="dxa"/>
          </w:tcPr>
          <w:p w14:paraId="7B695A29" w14:textId="77777777" w:rsidR="00E44A57" w:rsidRDefault="00E44A57" w:rsidP="00463BDE">
            <w:pPr>
              <w:jc w:val="left"/>
              <w:rPr>
                <w:rFonts w:cstheme="minorHAnsi"/>
              </w:rPr>
            </w:pPr>
            <w:r>
              <w:rPr>
                <w:rFonts w:cstheme="minorHAnsi"/>
              </w:rPr>
              <w:t>Zabezpieczenia RAID</w:t>
            </w:r>
          </w:p>
        </w:tc>
        <w:tc>
          <w:tcPr>
            <w:tcW w:w="6724" w:type="dxa"/>
          </w:tcPr>
          <w:p w14:paraId="7B695A2A" w14:textId="77777777" w:rsidR="00E44A57" w:rsidRPr="005C0D2E" w:rsidRDefault="00E44A57">
            <w:pPr>
              <w:rPr>
                <w:rFonts w:cstheme="minorHAnsi"/>
                <w:lang w:val="pl-PL"/>
              </w:rPr>
            </w:pPr>
            <w:r w:rsidRPr="005C0D2E">
              <w:rPr>
                <w:rFonts w:cstheme="minorHAnsi"/>
                <w:lang w:val="pl-PL"/>
              </w:rPr>
              <w:t xml:space="preserve">Dane przechowywane w obrębie podsystemu dyskowego urządzenia muszą być chronione za pomocą technologii RAID 6 lub równoważnej tolerującej jednoczesną awarię 2 dysków bez utraty danych. </w:t>
            </w:r>
          </w:p>
        </w:tc>
      </w:tr>
      <w:tr w:rsidR="00E44A57" w14:paraId="7B695A33" w14:textId="77777777" w:rsidTr="00E44A57">
        <w:tc>
          <w:tcPr>
            <w:tcW w:w="568" w:type="dxa"/>
          </w:tcPr>
          <w:p w14:paraId="7B695A2E" w14:textId="77777777" w:rsidR="00E44A57" w:rsidRPr="005C0D2E" w:rsidRDefault="00E44A57" w:rsidP="00463BDE">
            <w:pPr>
              <w:numPr>
                <w:ilvl w:val="0"/>
                <w:numId w:val="4"/>
              </w:numPr>
              <w:jc w:val="left"/>
              <w:rPr>
                <w:rFonts w:cstheme="minorHAnsi"/>
                <w:lang w:val="pl-PL"/>
              </w:rPr>
            </w:pPr>
          </w:p>
        </w:tc>
        <w:tc>
          <w:tcPr>
            <w:tcW w:w="1923" w:type="dxa"/>
          </w:tcPr>
          <w:p w14:paraId="7B695A2F" w14:textId="77777777" w:rsidR="00E44A57" w:rsidRDefault="00E44A57" w:rsidP="00463BDE">
            <w:pPr>
              <w:jc w:val="left"/>
              <w:rPr>
                <w:rFonts w:cstheme="minorHAnsi"/>
              </w:rPr>
            </w:pPr>
            <w:r>
              <w:rPr>
                <w:rFonts w:cstheme="minorHAnsi"/>
              </w:rPr>
              <w:t>Bezpieczne usuwanie daych</w:t>
            </w:r>
          </w:p>
        </w:tc>
        <w:tc>
          <w:tcPr>
            <w:tcW w:w="6724" w:type="dxa"/>
          </w:tcPr>
          <w:p w14:paraId="7B695A30" w14:textId="77777777" w:rsidR="00E44A57" w:rsidRPr="005C0D2E" w:rsidRDefault="00E44A57">
            <w:pPr>
              <w:rPr>
                <w:rFonts w:cstheme="minorHAnsi"/>
                <w:lang w:val="pl-PL"/>
              </w:rPr>
            </w:pPr>
            <w:r w:rsidRPr="005C0D2E">
              <w:rPr>
                <w:rFonts w:eastAsia="Calibri" w:cstheme="minorHAnsi"/>
                <w:color w:val="000000"/>
                <w:lang w:val="pl-PL" w:eastAsia="en-US"/>
              </w:rPr>
              <w:t xml:space="preserve">Urządzenie musi umożliwiać bezpieczne usuwanie danych zgodnie ze standardem </w:t>
            </w:r>
            <w:r w:rsidRPr="005C0D2E">
              <w:rPr>
                <w:rFonts w:cstheme="minorHAnsi"/>
                <w:bCs/>
                <w:color w:val="000000" w:themeColor="text1"/>
                <w:lang w:val="pl-PL"/>
              </w:rPr>
              <w:t>DoD 5220.22-M.</w:t>
            </w:r>
          </w:p>
        </w:tc>
      </w:tr>
      <w:tr w:rsidR="00E44A57" w14:paraId="7B695A39" w14:textId="77777777" w:rsidTr="00E44A57">
        <w:tc>
          <w:tcPr>
            <w:tcW w:w="568" w:type="dxa"/>
          </w:tcPr>
          <w:p w14:paraId="7B695A34" w14:textId="77777777" w:rsidR="00E44A57" w:rsidRPr="005C0D2E" w:rsidRDefault="00E44A57" w:rsidP="00463BDE">
            <w:pPr>
              <w:numPr>
                <w:ilvl w:val="0"/>
                <w:numId w:val="4"/>
              </w:numPr>
              <w:jc w:val="left"/>
              <w:rPr>
                <w:rFonts w:cstheme="minorHAnsi"/>
                <w:lang w:val="pl-PL"/>
              </w:rPr>
            </w:pPr>
          </w:p>
        </w:tc>
        <w:tc>
          <w:tcPr>
            <w:tcW w:w="1923" w:type="dxa"/>
          </w:tcPr>
          <w:p w14:paraId="7B695A35" w14:textId="77777777" w:rsidR="00E44A57" w:rsidRDefault="00E44A57" w:rsidP="00463BDE">
            <w:pPr>
              <w:jc w:val="left"/>
              <w:rPr>
                <w:rFonts w:cstheme="minorHAnsi"/>
              </w:rPr>
            </w:pPr>
            <w:r>
              <w:rPr>
                <w:rFonts w:cstheme="minorHAnsi"/>
              </w:rPr>
              <w:t>Pamięć Cache</w:t>
            </w:r>
          </w:p>
        </w:tc>
        <w:tc>
          <w:tcPr>
            <w:tcW w:w="6724" w:type="dxa"/>
          </w:tcPr>
          <w:p w14:paraId="7B695A36" w14:textId="77777777" w:rsidR="00E44A57" w:rsidRPr="005C0D2E" w:rsidRDefault="00E44A57">
            <w:pPr>
              <w:rPr>
                <w:rFonts w:cstheme="minorHAnsi"/>
                <w:lang w:val="pl-PL"/>
              </w:rPr>
            </w:pPr>
            <w:r w:rsidRPr="005C0D2E">
              <w:rPr>
                <w:rFonts w:cstheme="minorHAnsi"/>
                <w:lang w:val="pl-PL"/>
              </w:rPr>
              <w:t>Co najmniej 256GB pamięci cache na cały deduplikator (dwa kontrolery). Pamięć cache musi być zbudowana w oparciu o pamięć typu RAM oraz musi być zabezpieczona przed utratą danych zapisywanych na urządzenie będących w tej pamięci w przypadku awarii zasilania. Zamawiający nie dopuszcza wykorzystania SSD w celu zbudowania pamięci cache.</w:t>
            </w:r>
          </w:p>
        </w:tc>
      </w:tr>
      <w:tr w:rsidR="00E44A57" w14:paraId="7B695A42" w14:textId="77777777" w:rsidTr="00E44A57">
        <w:tc>
          <w:tcPr>
            <w:tcW w:w="568" w:type="dxa"/>
          </w:tcPr>
          <w:p w14:paraId="7B695A3A" w14:textId="77777777" w:rsidR="00E44A57" w:rsidRPr="005C0D2E" w:rsidRDefault="00E44A57" w:rsidP="00463BDE">
            <w:pPr>
              <w:numPr>
                <w:ilvl w:val="0"/>
                <w:numId w:val="4"/>
              </w:numPr>
              <w:jc w:val="left"/>
              <w:rPr>
                <w:rFonts w:cstheme="minorHAnsi"/>
                <w:lang w:val="pl-PL"/>
              </w:rPr>
            </w:pPr>
          </w:p>
        </w:tc>
        <w:tc>
          <w:tcPr>
            <w:tcW w:w="1923" w:type="dxa"/>
          </w:tcPr>
          <w:p w14:paraId="7B695A3B" w14:textId="74C6CCBE" w:rsidR="00E44A57" w:rsidRDefault="00E44A57" w:rsidP="00463BDE">
            <w:pPr>
              <w:jc w:val="left"/>
              <w:rPr>
                <w:rFonts w:cstheme="minorHAnsi"/>
              </w:rPr>
            </w:pPr>
            <w:r>
              <w:rPr>
                <w:rFonts w:cstheme="minorHAnsi"/>
              </w:rPr>
              <w:t>Dostępne</w:t>
            </w:r>
            <w:r w:rsidR="00463BDE">
              <w:rPr>
                <w:rFonts w:cstheme="minorHAnsi"/>
              </w:rPr>
              <w:t xml:space="preserve"> </w:t>
            </w:r>
            <w:r>
              <w:rPr>
                <w:rFonts w:cstheme="minorHAnsi"/>
              </w:rPr>
              <w:t>porty front-end</w:t>
            </w:r>
          </w:p>
        </w:tc>
        <w:tc>
          <w:tcPr>
            <w:tcW w:w="6724" w:type="dxa"/>
          </w:tcPr>
          <w:p w14:paraId="7B695A3C" w14:textId="4A8734B1" w:rsidR="00E44A57" w:rsidRPr="005C0D2E" w:rsidRDefault="00E44A57">
            <w:pPr>
              <w:spacing w:after="0" w:line="360" w:lineRule="auto"/>
              <w:rPr>
                <w:rFonts w:cstheme="minorHAnsi"/>
                <w:lang w:val="pl-PL"/>
              </w:rPr>
            </w:pPr>
            <w:r w:rsidRPr="005C0D2E">
              <w:rPr>
                <w:rFonts w:cstheme="minorHAnsi"/>
                <w:lang w:val="pl-PL"/>
              </w:rPr>
              <w:t>Urządzenie musi posiadać minimum (</w:t>
            </w:r>
            <w:r w:rsidR="00463BDE" w:rsidRPr="005C0D2E">
              <w:rPr>
                <w:rFonts w:cstheme="minorHAnsi"/>
                <w:lang w:val="pl-PL"/>
              </w:rPr>
              <w:t>łącznie</w:t>
            </w:r>
            <w:r w:rsidRPr="005C0D2E">
              <w:rPr>
                <w:rFonts w:cstheme="minorHAnsi"/>
                <w:lang w:val="pl-PL"/>
              </w:rPr>
              <w:t xml:space="preserve"> na dwa kontrolery):</w:t>
            </w:r>
          </w:p>
          <w:p w14:paraId="7B695A3D" w14:textId="77777777" w:rsidR="00E44A57" w:rsidRPr="005C0D2E" w:rsidRDefault="00E44A57" w:rsidP="008E53BE">
            <w:pPr>
              <w:pStyle w:val="Akapitzlist"/>
              <w:widowControl w:val="0"/>
              <w:numPr>
                <w:ilvl w:val="0"/>
                <w:numId w:val="6"/>
              </w:numPr>
              <w:spacing w:after="0" w:line="240" w:lineRule="auto"/>
              <w:contextualSpacing w:val="0"/>
              <w:jc w:val="left"/>
              <w:rPr>
                <w:rFonts w:cstheme="minorHAnsi"/>
                <w:lang w:val="pl-PL"/>
              </w:rPr>
            </w:pPr>
            <w:r w:rsidRPr="005C0D2E">
              <w:rPr>
                <w:rFonts w:cstheme="minorHAnsi"/>
                <w:lang w:val="pl-PL"/>
              </w:rPr>
              <w:t>4 porty 10 Gb/s Ethernet (każdy port Ethernet</w:t>
            </w:r>
            <w:r w:rsidRPr="005C0D2E">
              <w:rPr>
                <w:rFonts w:cstheme="minorHAnsi"/>
                <w:color w:val="000000" w:themeColor="text1"/>
                <w:lang w:val="pl-PL"/>
              </w:rPr>
              <w:t xml:space="preserve">, z wyłączeniem portu o funkcji management, jeśli dotyczy, </w:t>
            </w:r>
            <w:r w:rsidRPr="005C0D2E">
              <w:rPr>
                <w:rFonts w:cstheme="minorHAnsi"/>
                <w:lang w:val="pl-PL"/>
              </w:rPr>
              <w:t>musi umożliwić obsługę protokołów iSCSI, CIFS, NFS),</w:t>
            </w:r>
          </w:p>
          <w:p w14:paraId="7B695A3E" w14:textId="77777777" w:rsidR="00E44A57" w:rsidRDefault="00E44A57" w:rsidP="008E53BE">
            <w:pPr>
              <w:pStyle w:val="Akapitzlist"/>
              <w:numPr>
                <w:ilvl w:val="0"/>
                <w:numId w:val="6"/>
              </w:numPr>
              <w:spacing w:after="0" w:line="360" w:lineRule="auto"/>
              <w:rPr>
                <w:rFonts w:cstheme="minorHAnsi"/>
              </w:rPr>
            </w:pPr>
            <w:r>
              <w:rPr>
                <w:rFonts w:cstheme="minorHAnsi"/>
                <w:color w:val="000000" w:themeColor="text1"/>
              </w:rPr>
              <w:t>8 portów 16 Gb/s Fibre Channel,</w:t>
            </w:r>
          </w:p>
          <w:p w14:paraId="7B695A3F" w14:textId="77777777" w:rsidR="00E44A57" w:rsidRPr="005C0D2E" w:rsidRDefault="00E44A57">
            <w:pPr>
              <w:spacing w:after="0" w:line="360" w:lineRule="auto"/>
              <w:jc w:val="left"/>
              <w:rPr>
                <w:rFonts w:cstheme="minorHAnsi"/>
                <w:lang w:val="pl-PL"/>
              </w:rPr>
            </w:pPr>
            <w:r w:rsidRPr="005C0D2E">
              <w:rPr>
                <w:rFonts w:cstheme="minorHAnsi"/>
                <w:lang w:val="pl-PL"/>
              </w:rPr>
              <w:lastRenderedPageBreak/>
              <w:t>Wszystkie porty wyposażone we wkładki optyczne.</w:t>
            </w:r>
          </w:p>
        </w:tc>
      </w:tr>
      <w:tr w:rsidR="00E44A57" w14:paraId="7B695A48" w14:textId="77777777" w:rsidTr="00E44A57">
        <w:tc>
          <w:tcPr>
            <w:tcW w:w="568" w:type="dxa"/>
          </w:tcPr>
          <w:p w14:paraId="7B695A43" w14:textId="77777777" w:rsidR="00E44A57" w:rsidRPr="005C0D2E" w:rsidRDefault="00E44A57">
            <w:pPr>
              <w:numPr>
                <w:ilvl w:val="0"/>
                <w:numId w:val="4"/>
              </w:numPr>
              <w:rPr>
                <w:rFonts w:cstheme="minorHAnsi"/>
                <w:lang w:val="pl-PL"/>
              </w:rPr>
            </w:pPr>
          </w:p>
        </w:tc>
        <w:tc>
          <w:tcPr>
            <w:tcW w:w="1923" w:type="dxa"/>
          </w:tcPr>
          <w:p w14:paraId="7B695A44" w14:textId="77777777" w:rsidR="00E44A57" w:rsidRDefault="00E44A57">
            <w:pPr>
              <w:rPr>
                <w:rFonts w:cstheme="minorHAnsi"/>
              </w:rPr>
            </w:pPr>
            <w:r>
              <w:rPr>
                <w:rFonts w:cstheme="minorHAnsi"/>
              </w:rPr>
              <w:t>Agregacja portów</w:t>
            </w:r>
          </w:p>
        </w:tc>
        <w:tc>
          <w:tcPr>
            <w:tcW w:w="6724" w:type="dxa"/>
          </w:tcPr>
          <w:p w14:paraId="7B695A45" w14:textId="77777777" w:rsidR="00E44A57" w:rsidRPr="005C0D2E" w:rsidRDefault="00E44A57">
            <w:pPr>
              <w:rPr>
                <w:rFonts w:cstheme="minorHAnsi"/>
                <w:lang w:val="pl-PL"/>
              </w:rPr>
            </w:pPr>
            <w:r w:rsidRPr="005C0D2E">
              <w:rPr>
                <w:rFonts w:cstheme="minorHAnsi"/>
                <w:lang w:val="pl-PL"/>
              </w:rPr>
              <w:t xml:space="preserve">Wymagana możliwość agregowania portów (bond port). </w:t>
            </w:r>
          </w:p>
        </w:tc>
      </w:tr>
      <w:tr w:rsidR="00E44A57" w14:paraId="7B695A4E" w14:textId="77777777" w:rsidTr="00E44A57">
        <w:tc>
          <w:tcPr>
            <w:tcW w:w="568" w:type="dxa"/>
          </w:tcPr>
          <w:p w14:paraId="7B695A49" w14:textId="77777777" w:rsidR="00E44A57" w:rsidRPr="005C0D2E" w:rsidRDefault="00E44A57">
            <w:pPr>
              <w:numPr>
                <w:ilvl w:val="0"/>
                <w:numId w:val="4"/>
              </w:numPr>
              <w:rPr>
                <w:rFonts w:cstheme="minorHAnsi"/>
                <w:lang w:val="pl-PL"/>
              </w:rPr>
            </w:pPr>
          </w:p>
        </w:tc>
        <w:tc>
          <w:tcPr>
            <w:tcW w:w="1923" w:type="dxa"/>
          </w:tcPr>
          <w:p w14:paraId="7B695A4A" w14:textId="77777777" w:rsidR="00E44A57" w:rsidRDefault="00E44A57">
            <w:pPr>
              <w:rPr>
                <w:rFonts w:cstheme="minorHAnsi"/>
              </w:rPr>
            </w:pPr>
            <w:r>
              <w:rPr>
                <w:rFonts w:cstheme="minorHAnsi"/>
              </w:rPr>
              <w:t>Obsługiwane protokoły</w:t>
            </w:r>
          </w:p>
        </w:tc>
        <w:tc>
          <w:tcPr>
            <w:tcW w:w="6724" w:type="dxa"/>
          </w:tcPr>
          <w:p w14:paraId="7B695A4B" w14:textId="77777777" w:rsidR="00E44A57" w:rsidRPr="005C0D2E" w:rsidRDefault="00E44A57">
            <w:pPr>
              <w:rPr>
                <w:rFonts w:cstheme="minorHAnsi"/>
                <w:lang w:val="pl-PL"/>
              </w:rPr>
            </w:pPr>
            <w:r w:rsidRPr="005C0D2E">
              <w:rPr>
                <w:rFonts w:cstheme="minorHAnsi"/>
                <w:lang w:val="pl-PL"/>
              </w:rPr>
              <w:t>Wymagane wsparcie dla FC oraz iSCSI, NFS, CIFS.</w:t>
            </w:r>
          </w:p>
        </w:tc>
      </w:tr>
      <w:tr w:rsidR="00E44A57" w14:paraId="7B695A6A" w14:textId="77777777" w:rsidTr="00E44A57">
        <w:tc>
          <w:tcPr>
            <w:tcW w:w="568" w:type="dxa"/>
          </w:tcPr>
          <w:p w14:paraId="7B695A4F" w14:textId="77777777" w:rsidR="00E44A57" w:rsidRPr="005C0D2E" w:rsidRDefault="00E44A57">
            <w:pPr>
              <w:numPr>
                <w:ilvl w:val="0"/>
                <w:numId w:val="4"/>
              </w:numPr>
              <w:rPr>
                <w:rFonts w:cstheme="minorHAnsi"/>
                <w:lang w:val="pl-PL"/>
              </w:rPr>
            </w:pPr>
          </w:p>
        </w:tc>
        <w:tc>
          <w:tcPr>
            <w:tcW w:w="1923" w:type="dxa"/>
          </w:tcPr>
          <w:p w14:paraId="7B695A50" w14:textId="77777777" w:rsidR="00E44A57" w:rsidRDefault="00E44A57">
            <w:pPr>
              <w:rPr>
                <w:rFonts w:cstheme="minorHAnsi"/>
              </w:rPr>
            </w:pPr>
            <w:r>
              <w:rPr>
                <w:rFonts w:cstheme="minorHAnsi"/>
              </w:rPr>
              <w:t xml:space="preserve">Zarządzanie </w:t>
            </w:r>
          </w:p>
        </w:tc>
        <w:tc>
          <w:tcPr>
            <w:tcW w:w="6724" w:type="dxa"/>
          </w:tcPr>
          <w:p w14:paraId="7B695A51" w14:textId="77777777" w:rsidR="00E44A57" w:rsidRPr="005C0D2E" w:rsidRDefault="00E44A57">
            <w:pPr>
              <w:rPr>
                <w:rFonts w:cstheme="minorHAnsi"/>
                <w:lang w:val="pl-PL"/>
              </w:rPr>
            </w:pPr>
            <w:r w:rsidRPr="005C0D2E">
              <w:rPr>
                <w:rFonts w:cstheme="minorHAnsi"/>
                <w:lang w:val="pl-PL"/>
              </w:rPr>
              <w:t>Zarządzanie deduplikatorem (wszystkimi kontrolerami) z poziomu pojedynczego interfejsu graficznego. Wymagane jest stałe monitorowanie stanu deduplikatora w tym monitorowanie wydajności obiektów takich jak:</w:t>
            </w:r>
          </w:p>
          <w:p w14:paraId="7B695A52" w14:textId="77777777" w:rsidR="00E44A57" w:rsidRDefault="00E44A57" w:rsidP="008E53BE">
            <w:pPr>
              <w:pStyle w:val="Akapitzlist"/>
              <w:numPr>
                <w:ilvl w:val="0"/>
                <w:numId w:val="8"/>
              </w:numPr>
              <w:rPr>
                <w:rFonts w:cstheme="minorHAnsi"/>
              </w:rPr>
            </w:pPr>
            <w:r>
              <w:rPr>
                <w:rFonts w:cstheme="minorHAnsi"/>
              </w:rPr>
              <w:t>cały deduplikator,</w:t>
            </w:r>
          </w:p>
          <w:p w14:paraId="7B695A53" w14:textId="77777777" w:rsidR="00E44A57" w:rsidRDefault="00E44A57" w:rsidP="008E53BE">
            <w:pPr>
              <w:pStyle w:val="Akapitzlist"/>
              <w:numPr>
                <w:ilvl w:val="0"/>
                <w:numId w:val="8"/>
              </w:numPr>
              <w:rPr>
                <w:rFonts w:cstheme="minorHAnsi"/>
              </w:rPr>
            </w:pPr>
            <w:r>
              <w:rPr>
                <w:rFonts w:cstheme="minorHAnsi"/>
              </w:rPr>
              <w:t>kontrolery,</w:t>
            </w:r>
          </w:p>
          <w:p w14:paraId="7B695A54" w14:textId="77777777" w:rsidR="00E44A57" w:rsidRDefault="00E44A57" w:rsidP="008E53BE">
            <w:pPr>
              <w:pStyle w:val="Akapitzlist"/>
              <w:numPr>
                <w:ilvl w:val="0"/>
                <w:numId w:val="8"/>
              </w:numPr>
              <w:rPr>
                <w:rFonts w:cstheme="minorHAnsi"/>
              </w:rPr>
            </w:pPr>
            <w:r>
              <w:rPr>
                <w:rFonts w:cstheme="minorHAnsi"/>
              </w:rPr>
              <w:t>CPU,</w:t>
            </w:r>
          </w:p>
          <w:p w14:paraId="7B695A55" w14:textId="77777777" w:rsidR="00E44A57" w:rsidRDefault="00E44A57" w:rsidP="008E53BE">
            <w:pPr>
              <w:pStyle w:val="Akapitzlist"/>
              <w:numPr>
                <w:ilvl w:val="0"/>
                <w:numId w:val="8"/>
              </w:numPr>
              <w:rPr>
                <w:rFonts w:cstheme="minorHAnsi"/>
              </w:rPr>
            </w:pPr>
            <w:r>
              <w:rPr>
                <w:rFonts w:cstheme="minorHAnsi"/>
              </w:rPr>
              <w:t>porty front-end,</w:t>
            </w:r>
          </w:p>
          <w:p w14:paraId="7B695A56" w14:textId="77777777" w:rsidR="00E44A57" w:rsidRDefault="00E44A57" w:rsidP="008E53BE">
            <w:pPr>
              <w:pStyle w:val="Akapitzlist"/>
              <w:numPr>
                <w:ilvl w:val="0"/>
                <w:numId w:val="8"/>
              </w:numPr>
              <w:rPr>
                <w:rFonts w:cstheme="minorHAnsi"/>
              </w:rPr>
            </w:pPr>
            <w:r>
              <w:rPr>
                <w:rFonts w:cstheme="minorHAnsi"/>
              </w:rPr>
              <w:t>porty logiczne,</w:t>
            </w:r>
          </w:p>
          <w:p w14:paraId="7B695A57" w14:textId="77777777" w:rsidR="00E44A57" w:rsidRDefault="00E44A57" w:rsidP="008E53BE">
            <w:pPr>
              <w:pStyle w:val="Akapitzlist"/>
              <w:numPr>
                <w:ilvl w:val="0"/>
                <w:numId w:val="8"/>
              </w:numPr>
              <w:rPr>
                <w:rFonts w:cstheme="minorHAnsi"/>
              </w:rPr>
            </w:pPr>
            <w:r>
              <w:rPr>
                <w:rFonts w:cstheme="minorHAnsi"/>
              </w:rPr>
              <w:t>dyski,</w:t>
            </w:r>
          </w:p>
          <w:p w14:paraId="7B695A58" w14:textId="77777777" w:rsidR="00E44A57" w:rsidRDefault="00E44A57" w:rsidP="008E53BE">
            <w:pPr>
              <w:pStyle w:val="Akapitzlist"/>
              <w:numPr>
                <w:ilvl w:val="0"/>
                <w:numId w:val="8"/>
              </w:numPr>
              <w:rPr>
                <w:rFonts w:cstheme="minorHAnsi"/>
              </w:rPr>
            </w:pPr>
            <w:r>
              <w:rPr>
                <w:rFonts w:cstheme="minorHAnsi"/>
              </w:rPr>
              <w:t>file systemy,</w:t>
            </w:r>
          </w:p>
          <w:p w14:paraId="7B695A59" w14:textId="77777777" w:rsidR="00E44A57" w:rsidRPr="005C0D2E" w:rsidRDefault="00E44A57">
            <w:pPr>
              <w:rPr>
                <w:rFonts w:cstheme="minorHAnsi"/>
                <w:lang w:val="pl-PL"/>
              </w:rPr>
            </w:pPr>
            <w:r w:rsidRPr="005C0D2E">
              <w:rPr>
                <w:rFonts w:cstheme="minorHAnsi"/>
                <w:lang w:val="pl-PL"/>
              </w:rPr>
              <w:t>Pod kątem parametrów takich jak:</w:t>
            </w:r>
          </w:p>
          <w:p w14:paraId="7B695A5A" w14:textId="77777777" w:rsidR="00E44A57" w:rsidRDefault="00E44A57" w:rsidP="008E53BE">
            <w:pPr>
              <w:pStyle w:val="Akapitzlist"/>
              <w:numPr>
                <w:ilvl w:val="0"/>
                <w:numId w:val="7"/>
              </w:numPr>
              <w:rPr>
                <w:rFonts w:cstheme="minorHAnsi"/>
              </w:rPr>
            </w:pPr>
            <w:r>
              <w:rPr>
                <w:rFonts w:cstheme="minorHAnsi"/>
              </w:rPr>
              <w:t>operacje wejścia/wyjścia IOPS</w:t>
            </w:r>
          </w:p>
          <w:p w14:paraId="7B695A5B" w14:textId="77777777" w:rsidR="00E44A57" w:rsidRPr="005C0D2E" w:rsidRDefault="00E44A57" w:rsidP="008E53BE">
            <w:pPr>
              <w:pStyle w:val="Akapitzlist"/>
              <w:numPr>
                <w:ilvl w:val="0"/>
                <w:numId w:val="7"/>
              </w:numPr>
              <w:rPr>
                <w:rFonts w:cstheme="minorHAnsi"/>
                <w:lang w:val="pl-PL"/>
              </w:rPr>
            </w:pPr>
            <w:r w:rsidRPr="005C0D2E">
              <w:rPr>
                <w:rFonts w:cstheme="minorHAnsi"/>
                <w:lang w:val="pl-PL"/>
              </w:rPr>
              <w:t>przepustowość (KB/s lub MB/s)</w:t>
            </w:r>
          </w:p>
          <w:p w14:paraId="7B695A5C" w14:textId="77777777" w:rsidR="00E44A57" w:rsidRDefault="00E44A57" w:rsidP="008E53BE">
            <w:pPr>
              <w:pStyle w:val="Akapitzlist"/>
              <w:numPr>
                <w:ilvl w:val="0"/>
                <w:numId w:val="7"/>
              </w:numPr>
              <w:rPr>
                <w:rFonts w:cstheme="minorHAnsi"/>
              </w:rPr>
            </w:pPr>
            <w:r>
              <w:rPr>
                <w:rFonts w:cstheme="minorHAnsi"/>
              </w:rPr>
              <w:t>czas odpowiedzi (latency)</w:t>
            </w:r>
          </w:p>
          <w:p w14:paraId="7B695A5D" w14:textId="77777777" w:rsidR="00E44A57" w:rsidRPr="005C0D2E" w:rsidRDefault="00E44A57" w:rsidP="008E53BE">
            <w:pPr>
              <w:pStyle w:val="Akapitzlist"/>
              <w:numPr>
                <w:ilvl w:val="0"/>
                <w:numId w:val="7"/>
              </w:numPr>
              <w:rPr>
                <w:rFonts w:cstheme="minorHAnsi"/>
                <w:lang w:val="pl-PL"/>
              </w:rPr>
            </w:pPr>
            <w:r w:rsidRPr="005C0D2E">
              <w:rPr>
                <w:rFonts w:cstheme="minorHAnsi"/>
                <w:lang w:val="pl-PL"/>
              </w:rPr>
              <w:t>średnie użycie (w % dla CPU)</w:t>
            </w:r>
          </w:p>
          <w:p w14:paraId="7B695A5E" w14:textId="77777777" w:rsidR="00E44A57" w:rsidRDefault="00E44A57" w:rsidP="008E53BE">
            <w:pPr>
              <w:pStyle w:val="Akapitzlist"/>
              <w:numPr>
                <w:ilvl w:val="0"/>
                <w:numId w:val="7"/>
              </w:numPr>
              <w:rPr>
                <w:rFonts w:cstheme="minorHAnsi"/>
              </w:rPr>
            </w:pPr>
            <w:r>
              <w:rPr>
                <w:rFonts w:cstheme="minorHAnsi"/>
              </w:rPr>
              <w:t>utylizacja dysków</w:t>
            </w:r>
          </w:p>
          <w:p w14:paraId="7B695A5F" w14:textId="77777777" w:rsidR="00E44A57" w:rsidRPr="005C0D2E" w:rsidRDefault="00E44A57">
            <w:pPr>
              <w:rPr>
                <w:rFonts w:cstheme="minorHAnsi"/>
                <w:lang w:val="pl-PL"/>
              </w:rPr>
            </w:pPr>
            <w:r w:rsidRPr="005C0D2E">
              <w:rPr>
                <w:rFonts w:cstheme="minorHAnsi"/>
                <w:lang w:val="pl-PL"/>
              </w:rPr>
              <w:t xml:space="preserve">Wymagana możliwość dostępu do historycznych danych wydajnościowych z poziomu GUI urządzenia do co najmniej jednego roku wstecz lub jako równoważne dostarczenie fizycznego serwera z oprogramowaniem umożliwiającym zbieranie i przeglądanie danych historycznych (w przypadku zaoferowania rozwiązania równoważnego musi być ono uwzględnione w cenie oferty). </w:t>
            </w:r>
          </w:p>
          <w:p w14:paraId="7B695A60" w14:textId="77777777" w:rsidR="00E44A57" w:rsidRPr="005C0D2E" w:rsidRDefault="00E44A57">
            <w:pPr>
              <w:rPr>
                <w:rFonts w:cstheme="minorHAnsi"/>
                <w:lang w:val="pl-PL"/>
              </w:rPr>
            </w:pPr>
          </w:p>
          <w:p w14:paraId="7B695A61" w14:textId="77777777" w:rsidR="00E44A57" w:rsidRPr="005C0D2E" w:rsidRDefault="00E44A57">
            <w:pPr>
              <w:rPr>
                <w:rFonts w:cstheme="minorHAnsi"/>
                <w:lang w:val="pl-PL"/>
              </w:rPr>
            </w:pPr>
            <w:r w:rsidRPr="005C0D2E">
              <w:rPr>
                <w:rFonts w:cstheme="minorHAnsi"/>
                <w:lang w:val="pl-PL"/>
              </w:rPr>
              <w:t xml:space="preserve">W ramach graficznego interfejsu deduplikatora wymagany jest dostęp do: </w:t>
            </w:r>
          </w:p>
          <w:p w14:paraId="7B695A62" w14:textId="77777777" w:rsidR="00E44A57" w:rsidRDefault="00E44A57" w:rsidP="008E53BE">
            <w:pPr>
              <w:pStyle w:val="Akapitzlist"/>
              <w:numPr>
                <w:ilvl w:val="0"/>
                <w:numId w:val="5"/>
              </w:numPr>
              <w:rPr>
                <w:rFonts w:cstheme="minorHAnsi"/>
              </w:rPr>
            </w:pPr>
            <w:r>
              <w:rPr>
                <w:rFonts w:cstheme="minorHAnsi"/>
              </w:rPr>
              <w:t xml:space="preserve">Informacji o całej dostępnej przestrzeni </w:t>
            </w:r>
          </w:p>
          <w:p w14:paraId="7B695A63" w14:textId="77777777" w:rsidR="00E44A57" w:rsidRDefault="00E44A57" w:rsidP="008E53BE">
            <w:pPr>
              <w:pStyle w:val="Akapitzlist"/>
              <w:numPr>
                <w:ilvl w:val="0"/>
                <w:numId w:val="5"/>
              </w:numPr>
              <w:rPr>
                <w:rFonts w:cstheme="minorHAnsi"/>
              </w:rPr>
            </w:pPr>
            <w:r>
              <w:rPr>
                <w:rFonts w:cstheme="minorHAnsi"/>
              </w:rPr>
              <w:t>Informacji o udostępnionej przestrzeni</w:t>
            </w:r>
          </w:p>
          <w:p w14:paraId="7B695A64" w14:textId="77777777" w:rsidR="00E44A57" w:rsidRPr="005C0D2E" w:rsidRDefault="00E44A57" w:rsidP="008E53BE">
            <w:pPr>
              <w:pStyle w:val="Akapitzlist"/>
              <w:numPr>
                <w:ilvl w:val="0"/>
                <w:numId w:val="5"/>
              </w:numPr>
              <w:rPr>
                <w:rFonts w:cstheme="minorHAnsi"/>
                <w:lang w:val="pl-PL"/>
              </w:rPr>
            </w:pPr>
            <w:r w:rsidRPr="005C0D2E">
              <w:rPr>
                <w:rFonts w:cstheme="minorHAnsi"/>
                <w:lang w:val="pl-PL"/>
              </w:rPr>
              <w:t xml:space="preserve">Informacji o wykorzystanej przestrzeni oraz aktualnym współczynniku redukcji danych. </w:t>
            </w:r>
          </w:p>
          <w:p w14:paraId="7B695A65" w14:textId="77777777" w:rsidR="00E44A57" w:rsidRPr="005C0D2E" w:rsidRDefault="00E44A57">
            <w:pPr>
              <w:rPr>
                <w:rFonts w:cstheme="minorHAnsi"/>
                <w:lang w:val="pl-PL"/>
              </w:rPr>
            </w:pPr>
            <w:r w:rsidRPr="005C0D2E">
              <w:rPr>
                <w:rFonts w:cstheme="minorHAnsi"/>
                <w:lang w:val="pl-PL"/>
              </w:rPr>
              <w:t>Wymagane wsparcie dla Multi-factor authentication.</w:t>
            </w:r>
          </w:p>
          <w:p w14:paraId="7B695A66" w14:textId="77777777" w:rsidR="00E44A57" w:rsidRPr="005C0D2E" w:rsidRDefault="00E44A57">
            <w:pPr>
              <w:rPr>
                <w:rFonts w:cstheme="minorHAnsi"/>
                <w:lang w:val="pl-PL"/>
              </w:rPr>
            </w:pPr>
            <w:r w:rsidRPr="005C0D2E">
              <w:rPr>
                <w:rFonts w:cstheme="minorHAnsi"/>
                <w:lang w:val="pl-PL"/>
              </w:rPr>
              <w:t>Wymagana możliwość definiowania polityk logowania.</w:t>
            </w:r>
          </w:p>
          <w:p w14:paraId="7B695A67" w14:textId="77777777" w:rsidR="00E44A57" w:rsidRPr="005C0D2E" w:rsidRDefault="00E44A57">
            <w:pPr>
              <w:rPr>
                <w:rFonts w:cstheme="minorHAnsi"/>
                <w:lang w:val="pl-PL"/>
              </w:rPr>
            </w:pPr>
            <w:r w:rsidRPr="005C0D2E">
              <w:rPr>
                <w:rFonts w:cstheme="minorHAnsi"/>
                <w:lang w:val="pl-PL"/>
              </w:rPr>
              <w:t>Wymagany min 1 port 1G Eth per kontroler dedykowany do zarządzania deduplikatorem.</w:t>
            </w:r>
          </w:p>
        </w:tc>
      </w:tr>
      <w:tr w:rsidR="00E44A57" w14:paraId="7B695A74" w14:textId="77777777" w:rsidTr="00E44A57">
        <w:tc>
          <w:tcPr>
            <w:tcW w:w="568" w:type="dxa"/>
          </w:tcPr>
          <w:p w14:paraId="7B695A6B" w14:textId="77777777" w:rsidR="00E44A57" w:rsidRPr="005C0D2E" w:rsidRDefault="00E44A57">
            <w:pPr>
              <w:numPr>
                <w:ilvl w:val="0"/>
                <w:numId w:val="4"/>
              </w:numPr>
              <w:rPr>
                <w:rFonts w:cstheme="minorHAnsi"/>
                <w:lang w:val="pl-PL"/>
              </w:rPr>
            </w:pPr>
          </w:p>
        </w:tc>
        <w:tc>
          <w:tcPr>
            <w:tcW w:w="1923" w:type="dxa"/>
          </w:tcPr>
          <w:p w14:paraId="7B695A6C" w14:textId="77777777" w:rsidR="00E44A57" w:rsidRDefault="00E44A57">
            <w:pPr>
              <w:rPr>
                <w:rFonts w:cstheme="minorHAnsi"/>
              </w:rPr>
            </w:pPr>
            <w:r>
              <w:rPr>
                <w:rFonts w:cstheme="minorHAnsi"/>
              </w:rPr>
              <w:t>Redukcja danych</w:t>
            </w:r>
          </w:p>
        </w:tc>
        <w:tc>
          <w:tcPr>
            <w:tcW w:w="6724" w:type="dxa"/>
          </w:tcPr>
          <w:p w14:paraId="7B695A6D" w14:textId="77777777" w:rsidR="00E44A57" w:rsidRPr="005C0D2E" w:rsidRDefault="00E44A57">
            <w:pPr>
              <w:rPr>
                <w:rFonts w:cstheme="minorHAnsi"/>
                <w:lang w:val="pl-PL"/>
              </w:rPr>
            </w:pPr>
            <w:r w:rsidRPr="005C0D2E">
              <w:rPr>
                <w:rFonts w:cstheme="minorHAnsi"/>
                <w:lang w:val="pl-PL"/>
              </w:rPr>
              <w:t xml:space="preserve">Urządzenie musi deduplikować dane inline przed zapisem na nośnik dyskowy. Deduplikacja musi być globalna. Technologia deduplikacji musi wykorzystywać algorytm bazujący na zmiennym bloku. Algorytm ten musi samoczynnie i automatycznie dopasowywać się do otrzymywanego strumienia danych. Proces deduplikacji musi odbywać się inline w pamięci urządzenia, przed zapisem danych na nośnik dyskowy. Dane muszą być poddane także procesowi kompresji. </w:t>
            </w:r>
          </w:p>
          <w:p w14:paraId="7B695A6E" w14:textId="77777777" w:rsidR="00E44A57" w:rsidRPr="005C0D2E" w:rsidRDefault="00E44A57">
            <w:pPr>
              <w:rPr>
                <w:rFonts w:cstheme="minorHAnsi"/>
                <w:lang w:val="pl-PL"/>
              </w:rPr>
            </w:pPr>
          </w:p>
          <w:p w14:paraId="7B695A6F" w14:textId="77777777" w:rsidR="00E44A57" w:rsidRPr="005C0D2E" w:rsidRDefault="00E44A57">
            <w:pPr>
              <w:rPr>
                <w:rFonts w:cstheme="minorHAnsi"/>
                <w:lang w:val="pl-PL"/>
              </w:rPr>
            </w:pPr>
            <w:r w:rsidRPr="005C0D2E">
              <w:rPr>
                <w:rFonts w:cstheme="minorHAnsi"/>
                <w:lang w:val="pl-PL"/>
              </w:rPr>
              <w:lastRenderedPageBreak/>
              <w:t>Wymagana także obsługa deduplikacji na źródle poprzez dedykowanego klienta oferowanego rozwiązania oraz dedykowany protokół, co pozwala ograniczyć zużycie sieci.</w:t>
            </w:r>
          </w:p>
          <w:p w14:paraId="7B695A70" w14:textId="77777777" w:rsidR="00E44A57" w:rsidRPr="005C0D2E" w:rsidRDefault="00E44A57">
            <w:pPr>
              <w:rPr>
                <w:rFonts w:cstheme="minorHAnsi"/>
                <w:lang w:val="pl-PL"/>
              </w:rPr>
            </w:pPr>
          </w:p>
          <w:p w14:paraId="7B695A71" w14:textId="77777777" w:rsidR="00E44A57" w:rsidRPr="005C0D2E" w:rsidRDefault="00E44A57">
            <w:pPr>
              <w:rPr>
                <w:rFonts w:cstheme="minorHAnsi"/>
                <w:lang w:val="pl-PL"/>
              </w:rPr>
            </w:pPr>
            <w:r w:rsidRPr="005C0D2E">
              <w:rPr>
                <w:rFonts w:cstheme="minorHAnsi"/>
                <w:lang w:val="pl-PL"/>
              </w:rPr>
              <w:t>Musi być oficjalne wsparcie producenta dla oferowanego deduplikatora maksymalnego stopnia redukcji danych co najmniej 65:1</w:t>
            </w:r>
          </w:p>
        </w:tc>
      </w:tr>
      <w:tr w:rsidR="00E44A57" w14:paraId="7B695A7E" w14:textId="77777777" w:rsidTr="00E44A57">
        <w:tc>
          <w:tcPr>
            <w:tcW w:w="568" w:type="dxa"/>
          </w:tcPr>
          <w:p w14:paraId="7B695A75" w14:textId="77777777" w:rsidR="00E44A57" w:rsidRPr="005C0D2E" w:rsidRDefault="00E44A57">
            <w:pPr>
              <w:numPr>
                <w:ilvl w:val="0"/>
                <w:numId w:val="4"/>
              </w:numPr>
              <w:rPr>
                <w:rFonts w:cstheme="minorHAnsi"/>
                <w:lang w:val="pl-PL"/>
              </w:rPr>
            </w:pPr>
          </w:p>
        </w:tc>
        <w:tc>
          <w:tcPr>
            <w:tcW w:w="1923" w:type="dxa"/>
          </w:tcPr>
          <w:p w14:paraId="7B695A76" w14:textId="77777777" w:rsidR="00E44A57" w:rsidRDefault="00E44A57" w:rsidP="00B61BE3">
            <w:pPr>
              <w:jc w:val="left"/>
              <w:rPr>
                <w:rFonts w:cstheme="minorHAnsi"/>
              </w:rPr>
            </w:pPr>
            <w:r>
              <w:rPr>
                <w:rFonts w:cstheme="minorHAnsi"/>
              </w:rPr>
              <w:t>Kontrola zasobów plikowych</w:t>
            </w:r>
          </w:p>
        </w:tc>
        <w:tc>
          <w:tcPr>
            <w:tcW w:w="6724" w:type="dxa"/>
          </w:tcPr>
          <w:p w14:paraId="7B695A77" w14:textId="77777777" w:rsidR="00E44A57" w:rsidRPr="005C0D2E" w:rsidRDefault="00E44A57">
            <w:pPr>
              <w:rPr>
                <w:rFonts w:cstheme="minorHAnsi"/>
                <w:lang w:val="pl-PL"/>
              </w:rPr>
            </w:pPr>
            <w:r w:rsidRPr="005C0D2E">
              <w:rPr>
                <w:rFonts w:cstheme="minorHAnsi"/>
                <w:lang w:val="pl-PL"/>
              </w:rPr>
              <w:t xml:space="preserve">Wymagana możliwość skonfigurowania tzw. quoty ograniczającej wystawione zasoby plikowe. Wymagana możliwość ograniczenia użytkownikom przestrzeni z której mogą korzystać lub liczby plików jakie mogą być przechowywane na udostępnionej przestrzeni. </w:t>
            </w:r>
          </w:p>
          <w:p w14:paraId="7B695A78" w14:textId="77777777" w:rsidR="00E44A57" w:rsidRPr="005C0D2E" w:rsidRDefault="00E44A57">
            <w:pPr>
              <w:rPr>
                <w:rFonts w:cstheme="minorHAnsi"/>
                <w:lang w:val="pl-PL"/>
              </w:rPr>
            </w:pPr>
          </w:p>
          <w:p w14:paraId="7B695A79" w14:textId="77777777" w:rsidR="00E44A57" w:rsidRPr="005C0D2E" w:rsidRDefault="00E44A57">
            <w:pPr>
              <w:widowControl w:val="0"/>
              <w:spacing w:after="0" w:line="240" w:lineRule="auto"/>
              <w:contextualSpacing w:val="0"/>
              <w:jc w:val="left"/>
              <w:rPr>
                <w:rFonts w:cstheme="minorHAnsi"/>
                <w:lang w:val="pl-PL"/>
              </w:rPr>
            </w:pPr>
            <w:r w:rsidRPr="005C0D2E">
              <w:rPr>
                <w:rFonts w:cstheme="minorHAnsi"/>
                <w:lang w:val="pl-PL"/>
              </w:rPr>
              <w:t>Wymagana możliwość skonfigurowania polityki filtrowania zapisywanych plików poprzez wykluczenie ich konkretnych rozszerzeń,</w:t>
            </w:r>
          </w:p>
          <w:p w14:paraId="7B695A7A" w14:textId="77777777" w:rsidR="00E44A57" w:rsidRPr="005C0D2E" w:rsidRDefault="00E44A57">
            <w:pPr>
              <w:rPr>
                <w:rFonts w:cstheme="minorHAnsi"/>
                <w:lang w:val="pl-PL"/>
              </w:rPr>
            </w:pPr>
          </w:p>
          <w:p w14:paraId="7B695A7B" w14:textId="77777777" w:rsidR="00E44A57" w:rsidRPr="005C0D2E" w:rsidRDefault="00E44A57">
            <w:pPr>
              <w:rPr>
                <w:rFonts w:cstheme="minorHAnsi"/>
                <w:lang w:val="pl-PL"/>
              </w:rPr>
            </w:pPr>
            <w:r w:rsidRPr="005C0D2E">
              <w:rPr>
                <w:rFonts w:cstheme="minorHAnsi"/>
                <w:lang w:val="pl-PL"/>
              </w:rPr>
              <w:t>Wymagana możliwość ograniczenia dostępu do udziałów CIFS/NFS poprzez zdefiniowanie adresów IP lub ich przedziałów, które będą miały do nich dostęp.</w:t>
            </w:r>
          </w:p>
        </w:tc>
      </w:tr>
      <w:tr w:rsidR="00E44A57" w14:paraId="7B695A88" w14:textId="77777777" w:rsidTr="00E44A57">
        <w:tc>
          <w:tcPr>
            <w:tcW w:w="568" w:type="dxa"/>
          </w:tcPr>
          <w:p w14:paraId="7B695A7F" w14:textId="77777777" w:rsidR="00E44A57" w:rsidRPr="005C0D2E" w:rsidRDefault="00E44A57">
            <w:pPr>
              <w:numPr>
                <w:ilvl w:val="0"/>
                <w:numId w:val="4"/>
              </w:numPr>
              <w:rPr>
                <w:rFonts w:cstheme="minorHAnsi"/>
                <w:lang w:val="pl-PL"/>
              </w:rPr>
            </w:pPr>
          </w:p>
        </w:tc>
        <w:tc>
          <w:tcPr>
            <w:tcW w:w="1923" w:type="dxa"/>
          </w:tcPr>
          <w:p w14:paraId="7B695A80" w14:textId="77777777" w:rsidR="00E44A57" w:rsidRDefault="00E44A57" w:rsidP="00B61BE3">
            <w:pPr>
              <w:jc w:val="left"/>
              <w:rPr>
                <w:rFonts w:cstheme="minorHAnsi"/>
              </w:rPr>
            </w:pPr>
            <w:r>
              <w:rPr>
                <w:rFonts w:cstheme="minorHAnsi"/>
              </w:rPr>
              <w:t>Ochrona zasobów plikowych</w:t>
            </w:r>
          </w:p>
        </w:tc>
        <w:tc>
          <w:tcPr>
            <w:tcW w:w="6724" w:type="dxa"/>
          </w:tcPr>
          <w:p w14:paraId="7B695A81" w14:textId="77777777" w:rsidR="00E44A57" w:rsidRPr="005C0D2E" w:rsidRDefault="00E44A57">
            <w:pPr>
              <w:rPr>
                <w:rFonts w:cstheme="minorHAnsi"/>
                <w:lang w:val="pl-PL"/>
              </w:rPr>
            </w:pPr>
            <w:r w:rsidRPr="005C0D2E">
              <w:rPr>
                <w:rFonts w:cstheme="minorHAnsi"/>
                <w:lang w:val="pl-PL"/>
              </w:rPr>
              <w:t>Tworzenie na żądanie tzw. migawkowej kopii danych (ang. snapshot) file system’ów w ramach deduplikatora do wykorzystania w celu np. wykonywania kopii zapasowych. Wymagana jest możliwość utworzenia harmonogramu snapshotów, które będą zabezpieczone przed modyfikacją oraz usunięciem przez wybrany okres czasu bez odpowiednich uprawnień celem przywrócenia danych w przypadku ataku ransomware.</w:t>
            </w:r>
          </w:p>
          <w:p w14:paraId="7B695A82" w14:textId="77777777" w:rsidR="00E44A57" w:rsidRPr="005C0D2E" w:rsidRDefault="00E44A57">
            <w:pPr>
              <w:rPr>
                <w:rFonts w:cstheme="minorHAnsi"/>
                <w:lang w:val="pl-PL"/>
              </w:rPr>
            </w:pPr>
          </w:p>
          <w:p w14:paraId="7B695A83" w14:textId="77777777" w:rsidR="00E44A57" w:rsidRPr="005C0D2E" w:rsidRDefault="00E44A57">
            <w:pPr>
              <w:rPr>
                <w:rFonts w:cstheme="minorHAnsi"/>
                <w:lang w:val="pl-PL"/>
              </w:rPr>
            </w:pPr>
            <w:r w:rsidRPr="005C0D2E">
              <w:rPr>
                <w:rFonts w:cstheme="minorHAnsi"/>
                <w:lang w:val="pl-PL"/>
              </w:rPr>
              <w:t xml:space="preserve">Musi być możliwość odtworzenia danych z dowolnej kopii (snapshot) wykonanej w ramach harmonogramu. Odtworzenie danych z jednej kopii nie może uniemożliwiać odtworzenia danych z innej kopii z innego punktu w czasie. </w:t>
            </w:r>
          </w:p>
          <w:p w14:paraId="7B695A84" w14:textId="77777777" w:rsidR="00E44A57" w:rsidRPr="005C0D2E" w:rsidRDefault="00E44A57">
            <w:pPr>
              <w:rPr>
                <w:rFonts w:cstheme="minorHAnsi"/>
                <w:lang w:val="pl-PL"/>
              </w:rPr>
            </w:pPr>
          </w:p>
          <w:p w14:paraId="7B695A85" w14:textId="77777777" w:rsidR="00E44A57" w:rsidRPr="005C0D2E" w:rsidRDefault="00E44A57">
            <w:pPr>
              <w:rPr>
                <w:rFonts w:cstheme="minorHAnsi"/>
                <w:lang w:val="pl-PL"/>
              </w:rPr>
            </w:pPr>
            <w:r w:rsidRPr="005C0D2E">
              <w:rPr>
                <w:rFonts w:cstheme="minorHAnsi"/>
                <w:lang w:val="pl-PL"/>
              </w:rPr>
              <w:t xml:space="preserve">Wymagana możliwość zablokowania plików przed modyfikacją oraz usunięciem (WORM) na poziomie całego file system’u. </w:t>
            </w:r>
          </w:p>
        </w:tc>
      </w:tr>
      <w:tr w:rsidR="00E44A57" w14:paraId="7B695A90" w14:textId="77777777" w:rsidTr="00E44A57">
        <w:tc>
          <w:tcPr>
            <w:tcW w:w="568" w:type="dxa"/>
          </w:tcPr>
          <w:p w14:paraId="7B695A89" w14:textId="77777777" w:rsidR="00E44A57" w:rsidRPr="005C0D2E" w:rsidRDefault="00E44A57">
            <w:pPr>
              <w:numPr>
                <w:ilvl w:val="0"/>
                <w:numId w:val="4"/>
              </w:numPr>
              <w:rPr>
                <w:rFonts w:cstheme="minorHAnsi"/>
                <w:lang w:val="pl-PL"/>
              </w:rPr>
            </w:pPr>
          </w:p>
        </w:tc>
        <w:tc>
          <w:tcPr>
            <w:tcW w:w="1923" w:type="dxa"/>
          </w:tcPr>
          <w:p w14:paraId="7B695A8A" w14:textId="77777777" w:rsidR="00E44A57" w:rsidRDefault="00E44A57" w:rsidP="00B61BE3">
            <w:pPr>
              <w:jc w:val="left"/>
              <w:rPr>
                <w:rFonts w:cstheme="minorHAnsi"/>
              </w:rPr>
            </w:pPr>
            <w:r>
              <w:rPr>
                <w:rFonts w:cstheme="minorHAnsi"/>
              </w:rPr>
              <w:t xml:space="preserve">Replikacja danych </w:t>
            </w:r>
          </w:p>
        </w:tc>
        <w:tc>
          <w:tcPr>
            <w:tcW w:w="6724" w:type="dxa"/>
          </w:tcPr>
          <w:p w14:paraId="7B695A8B" w14:textId="77777777" w:rsidR="00E44A57" w:rsidRPr="005C0D2E" w:rsidRDefault="00E44A57">
            <w:pPr>
              <w:rPr>
                <w:rFonts w:cstheme="minorHAnsi"/>
                <w:lang w:val="pl-PL"/>
              </w:rPr>
            </w:pPr>
            <w:r w:rsidRPr="005C0D2E">
              <w:rPr>
                <w:rFonts w:cstheme="minorHAnsi"/>
                <w:lang w:val="pl-PL"/>
              </w:rPr>
              <w:t>Urządzenie musi umożliwiać replikację danych do drugiego urządzenia w ramach tej samej rodziny oferowanego deduplikatora. Replikacja musi się odbywać w trybie asynchronicznym. Wymagana możliwość ograniczenia ilości przesyłanych danych poprzez ich deduplikację oraz kompresję.</w:t>
            </w:r>
          </w:p>
          <w:p w14:paraId="7B695A8C" w14:textId="77777777" w:rsidR="00E44A57" w:rsidRPr="005C0D2E" w:rsidRDefault="00E44A57">
            <w:pPr>
              <w:rPr>
                <w:rFonts w:cstheme="minorHAnsi"/>
                <w:lang w:val="pl-PL"/>
              </w:rPr>
            </w:pPr>
          </w:p>
          <w:p w14:paraId="7B695A8D" w14:textId="77777777" w:rsidR="00E44A57" w:rsidRPr="005C0D2E" w:rsidRDefault="00E44A57">
            <w:pPr>
              <w:rPr>
                <w:rFonts w:cstheme="minorHAnsi"/>
                <w:lang w:val="pl-PL"/>
              </w:rPr>
            </w:pPr>
            <w:r w:rsidRPr="005C0D2E">
              <w:rPr>
                <w:rFonts w:cstheme="minorHAnsi"/>
                <w:lang w:val="pl-PL"/>
              </w:rPr>
              <w:t>Deduplikator musi umożliwiać konfigurację harmonogramu replikacji poprzez określenie interwału (np. replikacja co 60min) lub konkretnych okien czasowych (np. w każdą sobotę o godz 20:00).</w:t>
            </w:r>
          </w:p>
        </w:tc>
      </w:tr>
      <w:tr w:rsidR="00E44A57" w14:paraId="7B695A96" w14:textId="77777777" w:rsidTr="00E44A57">
        <w:tc>
          <w:tcPr>
            <w:tcW w:w="568" w:type="dxa"/>
          </w:tcPr>
          <w:p w14:paraId="7B695A91" w14:textId="77777777" w:rsidR="00E44A57" w:rsidRPr="005C0D2E" w:rsidRDefault="00E44A57">
            <w:pPr>
              <w:numPr>
                <w:ilvl w:val="0"/>
                <w:numId w:val="4"/>
              </w:numPr>
              <w:rPr>
                <w:rFonts w:cstheme="minorHAnsi"/>
                <w:lang w:val="pl-PL"/>
              </w:rPr>
            </w:pPr>
          </w:p>
        </w:tc>
        <w:tc>
          <w:tcPr>
            <w:tcW w:w="1923" w:type="dxa"/>
          </w:tcPr>
          <w:p w14:paraId="7B695A92" w14:textId="77777777" w:rsidR="00E44A57" w:rsidRDefault="00E44A57">
            <w:pPr>
              <w:rPr>
                <w:rFonts w:cstheme="minorHAnsi"/>
              </w:rPr>
            </w:pPr>
            <w:r>
              <w:rPr>
                <w:rFonts w:cstheme="minorHAnsi"/>
              </w:rPr>
              <w:t>Funkcjonalności</w:t>
            </w:r>
          </w:p>
        </w:tc>
        <w:tc>
          <w:tcPr>
            <w:tcW w:w="6724" w:type="dxa"/>
          </w:tcPr>
          <w:p w14:paraId="7B695A93" w14:textId="77777777" w:rsidR="00E44A57" w:rsidRPr="005C0D2E" w:rsidRDefault="00E44A57">
            <w:pPr>
              <w:spacing w:after="160" w:line="259" w:lineRule="auto"/>
              <w:jc w:val="left"/>
              <w:rPr>
                <w:rFonts w:cstheme="minorHAnsi"/>
                <w:lang w:val="pl-PL"/>
              </w:rPr>
            </w:pPr>
            <w:r w:rsidRPr="005C0D2E">
              <w:rPr>
                <w:rFonts w:cstheme="minorHAnsi"/>
                <w:color w:val="000000" w:themeColor="text1"/>
                <w:lang w:val="pl-PL"/>
              </w:rPr>
              <w:t>J</w:t>
            </w:r>
            <w:r w:rsidRPr="005C0D2E">
              <w:rPr>
                <w:rFonts w:eastAsia="Calibri" w:cstheme="minorHAnsi"/>
                <w:color w:val="000000" w:themeColor="text1"/>
                <w:lang w:val="pl-PL" w:eastAsia="en-US"/>
              </w:rPr>
              <w:t>eśli uruchomienie, konfiguracja, eksploatacja jakichkolwiek funkcjonalności wymienionych w opisie przedmiotu zamówienia wymaga dodatkowych licencji, należy je dostarczyć wraz z urządzeniem w wariancie nieograniczonym czasowo.</w:t>
            </w:r>
            <w:r w:rsidRPr="005C0D2E">
              <w:rPr>
                <w:rFonts w:cstheme="minorHAnsi"/>
                <w:lang w:val="pl-PL"/>
              </w:rPr>
              <w:t>.</w:t>
            </w:r>
          </w:p>
        </w:tc>
      </w:tr>
      <w:tr w:rsidR="00E44A57" w14:paraId="7B695A9C" w14:textId="77777777" w:rsidTr="00E44A57">
        <w:tc>
          <w:tcPr>
            <w:tcW w:w="568" w:type="dxa"/>
          </w:tcPr>
          <w:p w14:paraId="7B695A97" w14:textId="77777777" w:rsidR="00E44A57" w:rsidRPr="005C0D2E" w:rsidRDefault="00E44A57">
            <w:pPr>
              <w:numPr>
                <w:ilvl w:val="0"/>
                <w:numId w:val="4"/>
              </w:numPr>
              <w:rPr>
                <w:rFonts w:cstheme="minorHAnsi"/>
                <w:lang w:val="pl-PL"/>
              </w:rPr>
            </w:pPr>
          </w:p>
        </w:tc>
        <w:tc>
          <w:tcPr>
            <w:tcW w:w="1923" w:type="dxa"/>
          </w:tcPr>
          <w:p w14:paraId="7B695A98" w14:textId="77777777" w:rsidR="00E44A57" w:rsidRDefault="00E44A57">
            <w:pPr>
              <w:rPr>
                <w:rFonts w:cstheme="minorHAnsi"/>
              </w:rPr>
            </w:pPr>
            <w:r>
              <w:rPr>
                <w:rFonts w:cstheme="minorHAnsi"/>
              </w:rPr>
              <w:t>Wspierane systemy backup</w:t>
            </w:r>
          </w:p>
        </w:tc>
        <w:tc>
          <w:tcPr>
            <w:tcW w:w="6724" w:type="dxa"/>
          </w:tcPr>
          <w:p w14:paraId="7B695A99" w14:textId="77777777" w:rsidR="00E44A57" w:rsidRPr="005C0D2E" w:rsidRDefault="00E44A57">
            <w:pPr>
              <w:spacing w:after="160" w:line="259" w:lineRule="auto"/>
              <w:jc w:val="left"/>
              <w:rPr>
                <w:rFonts w:cstheme="minorHAnsi"/>
                <w:lang w:val="pl-PL"/>
              </w:rPr>
            </w:pPr>
            <w:r w:rsidRPr="005C0D2E">
              <w:rPr>
                <w:rFonts w:cstheme="minorHAnsi"/>
                <w:lang w:val="pl-PL"/>
              </w:rPr>
              <w:t>Urządzenie musi wspierać co najmniej następujące aplikacje do backupu: Commvault, Veritas NetBackup, Veeam Backup&amp;Replication.</w:t>
            </w:r>
          </w:p>
        </w:tc>
      </w:tr>
      <w:tr w:rsidR="00E44A57" w14:paraId="7B695AAB" w14:textId="77777777" w:rsidTr="00E44A57">
        <w:tc>
          <w:tcPr>
            <w:tcW w:w="568" w:type="dxa"/>
          </w:tcPr>
          <w:p w14:paraId="7B695A9D" w14:textId="77777777" w:rsidR="00E44A57" w:rsidRPr="005C0D2E" w:rsidRDefault="00E44A57">
            <w:pPr>
              <w:numPr>
                <w:ilvl w:val="0"/>
                <w:numId w:val="4"/>
              </w:numPr>
              <w:rPr>
                <w:rFonts w:cstheme="minorHAnsi"/>
                <w:lang w:val="pl-PL"/>
              </w:rPr>
            </w:pPr>
          </w:p>
        </w:tc>
        <w:tc>
          <w:tcPr>
            <w:tcW w:w="1923" w:type="dxa"/>
          </w:tcPr>
          <w:p w14:paraId="4BE2B90F" w14:textId="2F3AD804" w:rsidR="00EA548B" w:rsidRPr="00F70ECB" w:rsidRDefault="00EA548B" w:rsidP="00EA548B">
            <w:pPr>
              <w:pBdr>
                <w:top w:val="none" w:sz="4" w:space="0" w:color="000000"/>
                <w:left w:val="none" w:sz="4" w:space="0" w:color="000000"/>
                <w:bottom w:val="none" w:sz="4" w:space="0" w:color="000000"/>
                <w:right w:val="none" w:sz="4" w:space="0" w:color="000000"/>
                <w:between w:val="none" w:sz="4" w:space="0" w:color="000000"/>
              </w:pBdr>
              <w:rPr>
                <w:rFonts w:eastAsia="MS Mincho" w:cstheme="minorHAnsi"/>
                <w:color w:val="000000" w:themeColor="text1"/>
              </w:rPr>
            </w:pPr>
            <w:r w:rsidRPr="00F70ECB">
              <w:rPr>
                <w:rFonts w:eastAsia="MS Mincho" w:cstheme="minorHAnsi"/>
                <w:color w:val="000000" w:themeColor="text1"/>
              </w:rPr>
              <w:t>Gwarancja</w:t>
            </w:r>
            <w:r>
              <w:rPr>
                <w:rFonts w:eastAsia="MS Mincho" w:cstheme="minorHAnsi"/>
                <w:color w:val="000000" w:themeColor="text1"/>
              </w:rPr>
              <w:t xml:space="preserve"> </w:t>
            </w:r>
            <w:r w:rsidRPr="00F70ECB">
              <w:rPr>
                <w:rFonts w:eastAsia="MS Mincho" w:cstheme="minorHAnsi"/>
                <w:color w:val="000000" w:themeColor="text1"/>
              </w:rPr>
              <w:t>, wsparcie serwisowe</w:t>
            </w:r>
          </w:p>
          <w:p w14:paraId="7B695A9E" w14:textId="1E480489" w:rsidR="00E44A57" w:rsidRDefault="00E44A57">
            <w:pPr>
              <w:rPr>
                <w:rFonts w:cstheme="minorHAnsi"/>
              </w:rPr>
            </w:pPr>
          </w:p>
        </w:tc>
        <w:tc>
          <w:tcPr>
            <w:tcW w:w="6724" w:type="dxa"/>
          </w:tcPr>
          <w:p w14:paraId="7B695A9F" w14:textId="77777777" w:rsidR="00E44A57" w:rsidRPr="005C0D2E" w:rsidRDefault="00E44A57">
            <w:pPr>
              <w:rPr>
                <w:rFonts w:cstheme="minorHAnsi"/>
                <w:lang w:val="pl-PL"/>
              </w:rPr>
            </w:pPr>
            <w:r w:rsidRPr="005C0D2E">
              <w:rPr>
                <w:rFonts w:cstheme="minorHAnsi"/>
                <w:lang w:val="pl-PL"/>
              </w:rPr>
              <w:t>Deduplikator musi posiadać możliwość upgrade’u firmware-u kontrolerów bez przerywania dostępu do danych.</w:t>
            </w:r>
          </w:p>
          <w:p w14:paraId="7B695AA0" w14:textId="77777777" w:rsidR="00E44A57" w:rsidRPr="005C0D2E" w:rsidRDefault="00E44A57">
            <w:pPr>
              <w:rPr>
                <w:rFonts w:cstheme="minorHAnsi"/>
                <w:lang w:val="pl-PL"/>
              </w:rPr>
            </w:pPr>
            <w:r w:rsidRPr="005C0D2E">
              <w:rPr>
                <w:rFonts w:cstheme="minorHAnsi"/>
                <w:lang w:val="pl-PL"/>
              </w:rPr>
              <w:t>Urządzenie przystosowane do napraw w miejscu instalacji oraz wymiany elementów bez konieczności jego wyłączania.</w:t>
            </w:r>
          </w:p>
          <w:p w14:paraId="7B695AA1" w14:textId="77777777" w:rsidR="00E44A57" w:rsidRPr="005C0D2E" w:rsidRDefault="00E44A57">
            <w:pPr>
              <w:rPr>
                <w:rFonts w:cstheme="minorHAnsi"/>
                <w:lang w:val="pl-PL"/>
              </w:rPr>
            </w:pPr>
            <w:r w:rsidRPr="005C0D2E">
              <w:rPr>
                <w:rFonts w:cstheme="minorHAnsi"/>
                <w:lang w:val="pl-PL"/>
              </w:rPr>
              <w:t xml:space="preserve">Urządzenie musi umożliwiać zdalne zarządzanie. </w:t>
            </w:r>
          </w:p>
          <w:p w14:paraId="7B695AA3" w14:textId="415D6D2D" w:rsidR="00E44A57" w:rsidRDefault="00580AD1">
            <w:pPr>
              <w:jc w:val="left"/>
              <w:rPr>
                <w:rFonts w:cstheme="minorHAnsi"/>
                <w:lang w:val="pl-PL"/>
              </w:rPr>
            </w:pPr>
            <w:r w:rsidRPr="00580AD1">
              <w:rPr>
                <w:rFonts w:cstheme="minorHAnsi"/>
                <w:lang w:val="pl-PL"/>
              </w:rPr>
              <w:lastRenderedPageBreak/>
              <w:t>Urządzenie  musi  być  fabrycznie  nowe,  wyprodukowane  nie  wcześniej  niż  12 miesięcy przed  datą  dostarczenia  do  Zamawiającego  i  pochodzić  z autoryzowanego  kanału dystrybucji producenta w Polsce, a także musi być objęte serwisem producenta lub autoryzowanego partnera serwisowego na terenie RP.</w:t>
            </w:r>
          </w:p>
          <w:p w14:paraId="757B15C9" w14:textId="77777777" w:rsidR="00580AD1" w:rsidRPr="00580AD1" w:rsidRDefault="00580AD1">
            <w:pPr>
              <w:jc w:val="left"/>
              <w:rPr>
                <w:rFonts w:cstheme="minorHAnsi"/>
                <w:lang w:val="pl-PL"/>
              </w:rPr>
            </w:pPr>
          </w:p>
          <w:p w14:paraId="7B695AA4" w14:textId="0A6DCFF0" w:rsidR="00E44A57" w:rsidRPr="00B80E3A" w:rsidRDefault="00E44A57">
            <w:pPr>
              <w:rPr>
                <w:rFonts w:cstheme="minorHAnsi"/>
                <w:color w:val="000000" w:themeColor="text1"/>
                <w:lang w:val="pl-PL"/>
              </w:rPr>
            </w:pPr>
            <w:r w:rsidRPr="00B80E3A">
              <w:rPr>
                <w:rFonts w:cstheme="minorHAnsi"/>
                <w:color w:val="000000" w:themeColor="text1"/>
                <w:lang w:val="pl-PL"/>
              </w:rPr>
              <w:t>Deduplikator musi zostać objęt</w:t>
            </w:r>
            <w:r w:rsidR="00B80E3A" w:rsidRPr="00B80E3A">
              <w:rPr>
                <w:rFonts w:cstheme="minorHAnsi"/>
                <w:color w:val="000000" w:themeColor="text1"/>
                <w:lang w:val="pl-PL"/>
              </w:rPr>
              <w:t>y min.</w:t>
            </w:r>
            <w:r w:rsidRPr="00B80E3A">
              <w:rPr>
                <w:rFonts w:cstheme="minorHAnsi"/>
                <w:color w:val="000000" w:themeColor="text1"/>
                <w:lang w:val="pl-PL"/>
              </w:rPr>
              <w:t xml:space="preserve"> 36 miesięcznym okresem gwarancji w trybie onsite z gwarantowanym czasem reakcji najpóźniej w następnym dniu roboczym od momentu zgłoszenia usterki. </w:t>
            </w:r>
          </w:p>
          <w:p w14:paraId="7B695AA5" w14:textId="77777777" w:rsidR="00E44A57" w:rsidRPr="00B80E3A" w:rsidRDefault="00E44A57">
            <w:pPr>
              <w:rPr>
                <w:rFonts w:cstheme="minorHAnsi"/>
                <w:lang w:val="pl-PL"/>
              </w:rPr>
            </w:pPr>
          </w:p>
          <w:p w14:paraId="7B695AA6" w14:textId="77777777" w:rsidR="00E44A57" w:rsidRPr="00B80E3A" w:rsidRDefault="00E44A57">
            <w:pPr>
              <w:rPr>
                <w:rFonts w:cstheme="minorHAnsi"/>
                <w:color w:val="000000" w:themeColor="text1"/>
                <w:lang w:val="pl-PL"/>
              </w:rPr>
            </w:pPr>
            <w:r w:rsidRPr="00B80E3A">
              <w:rPr>
                <w:rFonts w:cstheme="minorHAnsi"/>
                <w:color w:val="000000" w:themeColor="text1"/>
                <w:lang w:val="pl-PL"/>
              </w:rPr>
              <w:t>W przypadku awari nośnika danych (dysku) uszkodzony dysk pozostaje u Zamawiającego.</w:t>
            </w:r>
          </w:p>
          <w:p w14:paraId="7B695AA7" w14:textId="77777777" w:rsidR="00E44A57" w:rsidRPr="00B80E3A" w:rsidRDefault="00E44A57">
            <w:pPr>
              <w:rPr>
                <w:rFonts w:cstheme="minorHAnsi"/>
                <w:lang w:val="pl-PL"/>
              </w:rPr>
            </w:pPr>
          </w:p>
          <w:p w14:paraId="496C74C3" w14:textId="77777777" w:rsidR="00E44A57" w:rsidRDefault="00E44A57">
            <w:pPr>
              <w:spacing w:after="0"/>
              <w:jc w:val="left"/>
              <w:rPr>
                <w:rFonts w:eastAsia="Times New Roman" w:cstheme="minorHAnsi"/>
                <w:lang w:val="pl-PL"/>
              </w:rPr>
            </w:pPr>
            <w:r w:rsidRPr="00B80E3A">
              <w:rPr>
                <w:rFonts w:eastAsia="Times New Roman" w:cstheme="minorHAnsi"/>
                <w:lang w:val="pl-PL"/>
              </w:rPr>
              <w:t>Producent oferowanego urządzenia musi posiadać portal internetowy, gdzie po wpisaniu numeru seryjnego urządzenia można zweryfikować warunki serwisu gwarancyjnego i czas na jaki został udzielony.</w:t>
            </w:r>
            <w:r w:rsidR="00641392">
              <w:rPr>
                <w:rFonts w:eastAsia="Times New Roman" w:cstheme="minorHAnsi"/>
                <w:lang w:val="pl-PL"/>
              </w:rPr>
              <w:t>.</w:t>
            </w:r>
          </w:p>
          <w:p w14:paraId="7C1D206C" w14:textId="77777777" w:rsidR="00641392" w:rsidRPr="00B30B53" w:rsidRDefault="00641392">
            <w:pPr>
              <w:spacing w:after="0"/>
              <w:jc w:val="left"/>
              <w:rPr>
                <w:rFonts w:eastAsia="Times New Roman" w:cstheme="minorHAnsi"/>
                <w:lang w:val="pl-PL"/>
              </w:rPr>
            </w:pPr>
          </w:p>
          <w:p w14:paraId="0471CD6B" w14:textId="12FFB992" w:rsidR="00641392" w:rsidRPr="00B30B53" w:rsidRDefault="00641392" w:rsidP="00641392">
            <w:pPr>
              <w:rPr>
                <w:rFonts w:eastAsia="MS Mincho" w:cstheme="minorHAnsi"/>
                <w:lang w:val="pl-PL"/>
              </w:rPr>
            </w:pPr>
            <w:r w:rsidRPr="00B30B53">
              <w:rPr>
                <w:rFonts w:eastAsia="MS Mincho" w:cstheme="minorHAnsi"/>
                <w:lang w:val="pl-PL"/>
              </w:rPr>
              <w:t>Wymagane jest aby dostarczone urządzenie zostało wyprodukowane przez producenta posiadającego:</w:t>
            </w:r>
          </w:p>
          <w:p w14:paraId="1CE230DB" w14:textId="77777777" w:rsidR="00641392" w:rsidRPr="00B30B53" w:rsidRDefault="00641392" w:rsidP="00A84283">
            <w:pPr>
              <w:pStyle w:val="Akapitzlist"/>
              <w:numPr>
                <w:ilvl w:val="0"/>
                <w:numId w:val="3"/>
              </w:numPr>
              <w:rPr>
                <w:rFonts w:eastAsia="MS Mincho" w:cstheme="minorHAnsi"/>
                <w:lang w:val="pl-PL"/>
              </w:rPr>
            </w:pPr>
            <w:r w:rsidRPr="00B30B53">
              <w:rPr>
                <w:rFonts w:eastAsia="MS Mincho" w:cstheme="minorHAnsi"/>
                <w:lang w:val="pl-PL"/>
              </w:rPr>
              <w:t>Certyfikat ISO 9001 dla producenta sprzętu obejmujący proces projektowania i produkcji – certyfikat dołączyć do oferty.</w:t>
            </w:r>
          </w:p>
          <w:p w14:paraId="2C78F0C4" w14:textId="77777777" w:rsidR="00641392" w:rsidRPr="00B30B53" w:rsidRDefault="00641392" w:rsidP="00A84283">
            <w:pPr>
              <w:pStyle w:val="Akapitzlist"/>
              <w:numPr>
                <w:ilvl w:val="0"/>
                <w:numId w:val="3"/>
              </w:numPr>
              <w:rPr>
                <w:rFonts w:eastAsia="MS Mincho" w:cstheme="minorHAnsi"/>
                <w:lang w:val="pl-PL"/>
              </w:rPr>
            </w:pPr>
            <w:r w:rsidRPr="00B30B53">
              <w:rPr>
                <w:rFonts w:eastAsia="MS Mincho" w:cstheme="minorHAnsi"/>
                <w:lang w:val="pl-PL"/>
              </w:rPr>
              <w:t>Certyfikat ISO 14001 dla producenta sprzętu - certyfikat dołączyć do oferty.</w:t>
            </w:r>
          </w:p>
          <w:p w14:paraId="592DF654" w14:textId="77777777" w:rsidR="00641392" w:rsidRPr="00B30B53" w:rsidRDefault="00641392" w:rsidP="00A84283">
            <w:pPr>
              <w:pStyle w:val="Akapitzlist"/>
              <w:numPr>
                <w:ilvl w:val="0"/>
                <w:numId w:val="3"/>
              </w:numPr>
              <w:rPr>
                <w:rFonts w:eastAsia="MS Mincho" w:cstheme="minorHAnsi"/>
                <w:lang w:val="pl-PL"/>
              </w:rPr>
            </w:pPr>
            <w:r w:rsidRPr="00B30B53">
              <w:rPr>
                <w:rFonts w:eastAsia="MS Mincho" w:cstheme="minorHAnsi"/>
                <w:lang w:val="pl-PL"/>
              </w:rPr>
              <w:t>Certyfikat  ISO 50001 dla producenta sprzętu - certyfikat dołączyć do oferty.</w:t>
            </w:r>
          </w:p>
          <w:p w14:paraId="534FE0A3" w14:textId="77777777" w:rsidR="00A84283" w:rsidRPr="00AB79B3" w:rsidRDefault="00A84283" w:rsidP="00A84283">
            <w:pPr>
              <w:snapToGrid w:val="0"/>
              <w:spacing w:beforeLines="60" w:before="144" w:afterLines="60" w:after="144" w:line="240" w:lineRule="auto"/>
              <w:rPr>
                <w:bCs/>
              </w:rPr>
            </w:pPr>
            <w:r w:rsidRPr="00AB79B3">
              <w:rPr>
                <w:bCs/>
              </w:rPr>
              <w:t>Wymagane Certyfikaty dla urządzenia:</w:t>
            </w:r>
          </w:p>
          <w:p w14:paraId="3A69AB2D" w14:textId="77777777" w:rsidR="00A84283" w:rsidRPr="00A84283" w:rsidRDefault="00A84283" w:rsidP="00A84283">
            <w:pPr>
              <w:pStyle w:val="Akapitzlist"/>
              <w:numPr>
                <w:ilvl w:val="0"/>
                <w:numId w:val="3"/>
              </w:numPr>
              <w:snapToGrid w:val="0"/>
              <w:spacing w:beforeLines="60" w:before="144" w:afterLines="60" w:after="144" w:line="240" w:lineRule="auto"/>
              <w:jc w:val="left"/>
              <w:rPr>
                <w:bCs/>
                <w:lang w:val="pl-PL"/>
              </w:rPr>
            </w:pPr>
            <w:r w:rsidRPr="00A84283">
              <w:rPr>
                <w:bCs/>
                <w:lang w:val="pl-PL"/>
              </w:rPr>
              <w:t>Deklaracja zgodności CE ( należy załączyć do oferty )</w:t>
            </w:r>
          </w:p>
          <w:p w14:paraId="7B695AA8" w14:textId="073BCB03" w:rsidR="00A84283" w:rsidRPr="00641392" w:rsidRDefault="00A84283" w:rsidP="00A84283">
            <w:pPr>
              <w:pStyle w:val="Akapitzlist"/>
              <w:rPr>
                <w:rFonts w:eastAsia="MS Mincho" w:cstheme="minorHAnsi"/>
                <w:color w:val="000000" w:themeColor="text1"/>
                <w:lang w:val="pl-PL"/>
              </w:rPr>
            </w:pPr>
          </w:p>
        </w:tc>
      </w:tr>
    </w:tbl>
    <w:p w14:paraId="042D7DF4" w14:textId="77777777" w:rsidR="00B80E3A" w:rsidRDefault="00B80E3A">
      <w:pPr>
        <w:rPr>
          <w:rFonts w:cstheme="minorHAnsi"/>
          <w:b/>
          <w:bCs/>
        </w:rPr>
      </w:pPr>
    </w:p>
    <w:p w14:paraId="6AE15726" w14:textId="77777777" w:rsidR="00B80E3A" w:rsidRDefault="00B80E3A">
      <w:pPr>
        <w:rPr>
          <w:rFonts w:cstheme="minorHAnsi"/>
          <w:b/>
          <w:bCs/>
        </w:rPr>
      </w:pPr>
    </w:p>
    <w:p w14:paraId="7B695AAE" w14:textId="069672C7" w:rsidR="00E50757" w:rsidRPr="00C02F9B" w:rsidRDefault="00C02F9B">
      <w:pPr>
        <w:rPr>
          <w:rFonts w:cstheme="minorHAnsi"/>
          <w:b/>
          <w:bCs/>
          <w:color w:val="000000"/>
          <w:sz w:val="24"/>
          <w:szCs w:val="24"/>
        </w:rPr>
      </w:pPr>
      <w:r w:rsidRPr="00C02F9B">
        <w:rPr>
          <w:rFonts w:cstheme="minorHAnsi"/>
          <w:b/>
          <w:bCs/>
          <w:sz w:val="24"/>
          <w:szCs w:val="24"/>
        </w:rPr>
        <w:t xml:space="preserve">3. </w:t>
      </w:r>
      <w:r w:rsidRPr="00C02F9B">
        <w:rPr>
          <w:rFonts w:cstheme="minorHAnsi"/>
          <w:b/>
          <w:color w:val="000000"/>
          <w:sz w:val="24"/>
          <w:szCs w:val="24"/>
        </w:rPr>
        <w:t xml:space="preserve">Przełącznik dostępowy PoE 48p – 6 szt. </w:t>
      </w:r>
    </w:p>
    <w:p w14:paraId="0FC35BAF" w14:textId="7E7438CF" w:rsidR="00BB764D" w:rsidRDefault="00BB764D" w:rsidP="005555F1">
      <w:pPr>
        <w:pBdr>
          <w:top w:val="none" w:sz="4" w:space="0" w:color="000000"/>
          <w:left w:val="none" w:sz="4" w:space="0" w:color="000000"/>
          <w:bottom w:val="none" w:sz="4" w:space="0" w:color="000000"/>
          <w:right w:val="none" w:sz="4" w:space="0" w:color="000000"/>
        </w:pBdr>
        <w:tabs>
          <w:tab w:val="left" w:pos="360"/>
        </w:tabs>
        <w:spacing w:line="276" w:lineRule="auto"/>
      </w:pPr>
      <w:r>
        <w:rPr>
          <w:rFonts w:ascii="Calibri" w:eastAsia="Calibri" w:hAnsi="Calibri" w:cs="Calibri"/>
          <w:color w:val="000000"/>
        </w:rPr>
        <w:t>3.1.Opisane poniżej minimalne parametry muszą być potwierdzone przez Wykonawcą w dołączonych do oferty przedmiotowych środkach dowodowych. Brak potwierdzenia któregokolwiek z parametrów spowoduje odrzucenie oferty.</w:t>
      </w:r>
    </w:p>
    <w:p w14:paraId="54A106C4" w14:textId="5EBE2934" w:rsidR="00BB764D" w:rsidRDefault="00BB764D" w:rsidP="005555F1">
      <w:pPr>
        <w:pBdr>
          <w:top w:val="none" w:sz="4" w:space="0" w:color="000000"/>
          <w:left w:val="none" w:sz="4" w:space="0" w:color="000000"/>
          <w:bottom w:val="none" w:sz="4" w:space="0" w:color="000000"/>
          <w:right w:val="none" w:sz="4" w:space="0" w:color="000000"/>
        </w:pBdr>
        <w:tabs>
          <w:tab w:val="left" w:pos="360"/>
        </w:tabs>
        <w:spacing w:line="276" w:lineRule="auto"/>
      </w:pPr>
      <w:r>
        <w:rPr>
          <w:rFonts w:ascii="Calibri" w:eastAsia="Calibri" w:hAnsi="Calibri" w:cs="Calibri"/>
          <w:color w:val="000000"/>
        </w:rPr>
        <w:t>3.2.Zamawiający zastrzega sobie prawo weryfikacji zadeklarowanych parametrów z użyciem wszelkich dostępnych źródeł, w tym skierowaniem zapytania bezpośrednio do producenta lub autoryzowanego dystrybutora sprzętu.</w:t>
      </w:r>
    </w:p>
    <w:p w14:paraId="7B695AAF" w14:textId="77777777" w:rsidR="00E50757" w:rsidRDefault="00E50757">
      <w:pPr>
        <w:rPr>
          <w:rFonts w:cstheme="minorHAnsi"/>
          <w:b/>
          <w:bCs/>
          <w:color w:val="000000"/>
          <w:sz w:val="28"/>
          <w:szCs w:val="28"/>
        </w:rPr>
      </w:pPr>
    </w:p>
    <w:p w14:paraId="7B695AB9" w14:textId="77777777" w:rsidR="00E50757" w:rsidRDefault="00E50757">
      <w:pPr>
        <w:rPr>
          <w:rFonts w:cstheme="minorHAnsi"/>
          <w:b/>
          <w:bCs/>
          <w:color w:val="000000"/>
          <w:sz w:val="28"/>
          <w:szCs w:val="28"/>
        </w:rPr>
      </w:pPr>
    </w:p>
    <w:p w14:paraId="75282A6D" w14:textId="77777777" w:rsidR="00BB764D" w:rsidRDefault="00BB764D">
      <w:pPr>
        <w:rPr>
          <w:rFonts w:cstheme="minorHAnsi"/>
          <w:b/>
          <w:bCs/>
          <w:color w:val="000000"/>
          <w:sz w:val="28"/>
          <w:szCs w:val="28"/>
        </w:rPr>
      </w:pPr>
    </w:p>
    <w:p w14:paraId="48E56641" w14:textId="77777777" w:rsidR="00BB764D" w:rsidRDefault="00BB764D">
      <w:pPr>
        <w:rPr>
          <w:rFonts w:cstheme="minorHAnsi"/>
          <w:b/>
          <w:bCs/>
          <w:color w:val="000000"/>
          <w:sz w:val="28"/>
          <w:szCs w:val="28"/>
        </w:rPr>
      </w:pPr>
    </w:p>
    <w:p w14:paraId="7B695ABA" w14:textId="77777777" w:rsidR="00E50757" w:rsidRDefault="00E50757">
      <w:pPr>
        <w:widowControl w:val="0"/>
        <w:spacing w:after="0"/>
        <w:rPr>
          <w:rFonts w:cstheme="minorHAnsi"/>
          <w:color w:val="000000"/>
        </w:rPr>
      </w:pPr>
    </w:p>
    <w:tbl>
      <w:tblPr>
        <w:tblStyle w:val="Styl1"/>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854"/>
        <w:gridCol w:w="6367"/>
      </w:tblGrid>
      <w:tr w:rsidR="00F5623A" w14:paraId="7B695AC1" w14:textId="77777777" w:rsidTr="00F5623A">
        <w:tc>
          <w:tcPr>
            <w:tcW w:w="568" w:type="dxa"/>
          </w:tcPr>
          <w:p w14:paraId="7B695ABB" w14:textId="77777777" w:rsidR="00F5623A" w:rsidRPr="00914646" w:rsidRDefault="00F5623A" w:rsidP="00F5623A">
            <w:pPr>
              <w:pBdr>
                <w:top w:val="none" w:sz="4" w:space="0" w:color="000000"/>
                <w:left w:val="none" w:sz="4" w:space="0" w:color="000000"/>
                <w:bottom w:val="none" w:sz="4" w:space="0" w:color="000000"/>
                <w:right w:val="none" w:sz="4" w:space="0" w:color="000000"/>
              </w:pBdr>
              <w:shd w:val="clear" w:color="FFFFFF" w:fill="FFFFFF"/>
              <w:jc w:val="center"/>
              <w:rPr>
                <w:rFonts w:asciiTheme="minorHAnsi" w:hAnsiTheme="minorHAnsi" w:cstheme="minorHAnsi"/>
              </w:rPr>
            </w:pPr>
            <w:r w:rsidRPr="00914646">
              <w:rPr>
                <w:rFonts w:asciiTheme="minorHAnsi" w:hAnsiTheme="minorHAnsi" w:cstheme="minorHAnsi"/>
                <w:b/>
                <w:color w:val="000000"/>
              </w:rPr>
              <w:t>Lp.</w:t>
            </w:r>
          </w:p>
        </w:tc>
        <w:tc>
          <w:tcPr>
            <w:tcW w:w="1854" w:type="dxa"/>
          </w:tcPr>
          <w:p w14:paraId="29DBC3A0" w14:textId="64D2065A" w:rsidR="00F5623A" w:rsidRPr="00914646" w:rsidRDefault="00F5623A" w:rsidP="00F5623A">
            <w:pPr>
              <w:pBdr>
                <w:top w:val="none" w:sz="4" w:space="0" w:color="000000"/>
                <w:left w:val="none" w:sz="4" w:space="0" w:color="000000"/>
                <w:bottom w:val="none" w:sz="4" w:space="0" w:color="000000"/>
                <w:right w:val="none" w:sz="4" w:space="0" w:color="000000"/>
              </w:pBdr>
              <w:shd w:val="clear" w:color="FFFFFF" w:fill="FFFFFF"/>
              <w:jc w:val="center"/>
              <w:rPr>
                <w:rFonts w:asciiTheme="minorHAnsi" w:hAnsiTheme="minorHAnsi" w:cstheme="minorHAnsi"/>
                <w:b/>
                <w:color w:val="000000"/>
              </w:rPr>
            </w:pPr>
            <w:r w:rsidRPr="00914646">
              <w:rPr>
                <w:rFonts w:asciiTheme="minorHAnsi" w:hAnsiTheme="minorHAnsi" w:cstheme="minorHAnsi"/>
                <w:b/>
                <w:color w:val="000000"/>
              </w:rPr>
              <w:t>Nazwa Komponentu</w:t>
            </w:r>
          </w:p>
        </w:tc>
        <w:tc>
          <w:tcPr>
            <w:tcW w:w="6367" w:type="dxa"/>
          </w:tcPr>
          <w:p w14:paraId="7B695ABC" w14:textId="2AC1B326" w:rsidR="00F5623A" w:rsidRPr="00914646" w:rsidRDefault="00F5623A" w:rsidP="00F5623A">
            <w:pPr>
              <w:pBdr>
                <w:top w:val="none" w:sz="4" w:space="0" w:color="000000"/>
                <w:left w:val="none" w:sz="4" w:space="0" w:color="000000"/>
                <w:bottom w:val="none" w:sz="4" w:space="0" w:color="000000"/>
                <w:right w:val="none" w:sz="4" w:space="0" w:color="000000"/>
              </w:pBdr>
              <w:shd w:val="clear" w:color="FFFFFF" w:fill="FFFFFF"/>
              <w:jc w:val="center"/>
              <w:rPr>
                <w:rFonts w:asciiTheme="minorHAnsi" w:hAnsiTheme="minorHAnsi" w:cstheme="minorHAnsi"/>
              </w:rPr>
            </w:pPr>
            <w:r w:rsidRPr="00914646">
              <w:rPr>
                <w:rFonts w:asciiTheme="minorHAnsi" w:hAnsiTheme="minorHAnsi" w:cstheme="minorHAnsi"/>
                <w:b/>
                <w:color w:val="000000"/>
              </w:rPr>
              <w:t>Wymagane minimalne parametry techniczne</w:t>
            </w:r>
          </w:p>
        </w:tc>
      </w:tr>
      <w:tr w:rsidR="00F5623A" w14:paraId="7B695AC6" w14:textId="77777777" w:rsidTr="00F5623A">
        <w:tc>
          <w:tcPr>
            <w:tcW w:w="568" w:type="dxa"/>
          </w:tcPr>
          <w:p w14:paraId="7B695AC2" w14:textId="77777777" w:rsidR="00F5623A" w:rsidRDefault="00F5623A" w:rsidP="00F5623A">
            <w:pPr>
              <w:numPr>
                <w:ilvl w:val="0"/>
                <w:numId w:val="19"/>
              </w:numPr>
              <w:spacing w:after="200" w:line="276" w:lineRule="auto"/>
              <w:ind w:left="426"/>
              <w:rPr>
                <w:color w:val="000000"/>
                <w:sz w:val="20"/>
                <w:szCs w:val="20"/>
              </w:rPr>
            </w:pPr>
          </w:p>
        </w:tc>
        <w:tc>
          <w:tcPr>
            <w:tcW w:w="1854" w:type="dxa"/>
          </w:tcPr>
          <w:p w14:paraId="4671D122" w14:textId="1BE57CB7" w:rsidR="00F5623A" w:rsidRDefault="00032DD0" w:rsidP="00F5623A">
            <w:pPr>
              <w:rPr>
                <w:sz w:val="20"/>
                <w:szCs w:val="20"/>
              </w:rPr>
            </w:pPr>
            <w:r>
              <w:rPr>
                <w:sz w:val="20"/>
                <w:szCs w:val="20"/>
              </w:rPr>
              <w:t>Wymagania ogólne</w:t>
            </w:r>
          </w:p>
        </w:tc>
        <w:tc>
          <w:tcPr>
            <w:tcW w:w="6367" w:type="dxa"/>
          </w:tcPr>
          <w:p w14:paraId="7B695AC3" w14:textId="17522C15" w:rsidR="00F5623A" w:rsidRDefault="00F5623A" w:rsidP="00F5623A">
            <w:pPr>
              <w:rPr>
                <w:sz w:val="20"/>
                <w:szCs w:val="20"/>
              </w:rPr>
            </w:pPr>
            <w:r>
              <w:rPr>
                <w:sz w:val="20"/>
                <w:szCs w:val="20"/>
              </w:rPr>
              <w:t>Przełącznik musi być dedykowanym urządzeniem sieciowym przystosowanym do zainstalowania w szafie rack. Wraz z urządzeniem należy dostarczyć niezbędne akcesoria umożliwiające instalację przełącznika w szafie rack. System operacyjny (firmware) musi być dostarczony przez producenta urządzenia. Zamawiający nie dopuszcza dostarczenia urządzenia z zainstalowanym systemem operacyjnym firmy trzeciej.</w:t>
            </w:r>
          </w:p>
        </w:tc>
      </w:tr>
      <w:tr w:rsidR="00F5623A" w14:paraId="7B695AD2" w14:textId="77777777" w:rsidTr="00F5623A">
        <w:tc>
          <w:tcPr>
            <w:tcW w:w="568" w:type="dxa"/>
          </w:tcPr>
          <w:p w14:paraId="7B695AC7" w14:textId="77777777" w:rsidR="00F5623A" w:rsidRDefault="00F5623A" w:rsidP="00F5623A">
            <w:pPr>
              <w:numPr>
                <w:ilvl w:val="0"/>
                <w:numId w:val="19"/>
              </w:numPr>
              <w:spacing w:after="200" w:line="276" w:lineRule="auto"/>
              <w:ind w:left="426"/>
              <w:rPr>
                <w:color w:val="000000"/>
                <w:sz w:val="20"/>
                <w:szCs w:val="20"/>
              </w:rPr>
            </w:pPr>
          </w:p>
        </w:tc>
        <w:tc>
          <w:tcPr>
            <w:tcW w:w="1854" w:type="dxa"/>
          </w:tcPr>
          <w:p w14:paraId="286FC377" w14:textId="408A8D5F" w:rsidR="003649D2" w:rsidRDefault="003649D2" w:rsidP="003649D2">
            <w:pPr>
              <w:rPr>
                <w:rFonts w:asciiTheme="majorHAnsi" w:hAnsiTheme="majorHAnsi" w:cs="Times New Roman"/>
                <w:sz w:val="20"/>
                <w:szCs w:val="20"/>
              </w:rPr>
            </w:pPr>
            <w:r>
              <w:rPr>
                <w:rFonts w:asciiTheme="majorHAnsi" w:hAnsiTheme="majorHAnsi" w:cs="Times New Roman"/>
                <w:sz w:val="20"/>
                <w:szCs w:val="20"/>
              </w:rPr>
              <w:t>Wymagane parametry fizyczne</w:t>
            </w:r>
          </w:p>
          <w:p w14:paraId="4994902F" w14:textId="096CA7D8" w:rsidR="00F5623A" w:rsidRDefault="00F5623A" w:rsidP="00F5623A">
            <w:pPr>
              <w:rPr>
                <w:rFonts w:asciiTheme="majorHAnsi" w:hAnsiTheme="majorHAnsi" w:cs="Times New Roman"/>
                <w:sz w:val="20"/>
                <w:szCs w:val="20"/>
              </w:rPr>
            </w:pPr>
          </w:p>
        </w:tc>
        <w:tc>
          <w:tcPr>
            <w:tcW w:w="6367" w:type="dxa"/>
          </w:tcPr>
          <w:p w14:paraId="7B695AC9" w14:textId="77777777" w:rsidR="00F5623A" w:rsidRDefault="00F5623A" w:rsidP="00F5623A">
            <w:pPr>
              <w:numPr>
                <w:ilvl w:val="0"/>
                <w:numId w:val="20"/>
              </w:numPr>
              <w:spacing w:line="276" w:lineRule="auto"/>
              <w:rPr>
                <w:rFonts w:asciiTheme="majorHAnsi" w:hAnsiTheme="majorHAnsi" w:cs="Times New Roman"/>
                <w:sz w:val="20"/>
                <w:szCs w:val="20"/>
              </w:rPr>
            </w:pPr>
            <w:r>
              <w:rPr>
                <w:rFonts w:asciiTheme="majorHAnsi" w:hAnsiTheme="majorHAnsi" w:cs="Times New Roman"/>
                <w:sz w:val="20"/>
                <w:szCs w:val="20"/>
              </w:rPr>
              <w:t>możliwość montażu w stelażu/szafie 19”</w:t>
            </w:r>
          </w:p>
          <w:p w14:paraId="7B695ACA" w14:textId="77777777" w:rsidR="00F5623A" w:rsidRDefault="00F5623A" w:rsidP="00F5623A">
            <w:pPr>
              <w:numPr>
                <w:ilvl w:val="0"/>
                <w:numId w:val="20"/>
              </w:numPr>
              <w:spacing w:line="276" w:lineRule="auto"/>
              <w:rPr>
                <w:rFonts w:asciiTheme="majorHAnsi" w:hAnsiTheme="majorHAnsi" w:cs="Times New Roman"/>
                <w:sz w:val="20"/>
                <w:szCs w:val="20"/>
              </w:rPr>
            </w:pPr>
            <w:r>
              <w:rPr>
                <w:rFonts w:asciiTheme="majorHAnsi" w:hAnsiTheme="majorHAnsi" w:cs="Times New Roman"/>
                <w:sz w:val="20"/>
                <w:szCs w:val="20"/>
              </w:rPr>
              <w:t>wysokość maksymalna 1U</w:t>
            </w:r>
          </w:p>
          <w:p w14:paraId="7B695ACB" w14:textId="77777777" w:rsidR="00F5623A" w:rsidRDefault="00F5623A" w:rsidP="00F5623A">
            <w:pPr>
              <w:numPr>
                <w:ilvl w:val="0"/>
                <w:numId w:val="20"/>
              </w:numPr>
              <w:spacing w:line="276" w:lineRule="auto"/>
              <w:rPr>
                <w:rFonts w:asciiTheme="majorHAnsi" w:hAnsiTheme="majorHAnsi" w:cs="Times New Roman"/>
                <w:color w:val="000000" w:themeColor="text1"/>
                <w:sz w:val="20"/>
                <w:szCs w:val="20"/>
              </w:rPr>
            </w:pPr>
            <w:r>
              <w:rPr>
                <w:rFonts w:asciiTheme="majorHAnsi" w:hAnsiTheme="majorHAnsi" w:cs="Times New Roman"/>
                <w:color w:val="000000" w:themeColor="text1"/>
                <w:sz w:val="20"/>
                <w:szCs w:val="20"/>
              </w:rPr>
              <w:t>Urządzenie musi obsługiwać minimum 3 zasilacze działające w trybie N+1</w:t>
            </w:r>
          </w:p>
          <w:p w14:paraId="7B695ACC" w14:textId="77777777" w:rsidR="00F5623A" w:rsidRDefault="00F5623A" w:rsidP="00F5623A">
            <w:pPr>
              <w:numPr>
                <w:ilvl w:val="0"/>
                <w:numId w:val="20"/>
              </w:numPr>
              <w:spacing w:line="276" w:lineRule="auto"/>
              <w:rPr>
                <w:rFonts w:asciiTheme="majorHAnsi" w:hAnsiTheme="majorHAnsi" w:cs="Times New Roman"/>
                <w:color w:val="000000" w:themeColor="text1"/>
                <w:sz w:val="20"/>
                <w:szCs w:val="20"/>
              </w:rPr>
            </w:pPr>
            <w:r>
              <w:rPr>
                <w:rFonts w:asciiTheme="majorHAnsi" w:hAnsiTheme="majorHAnsi" w:cs="Times New Roman"/>
                <w:color w:val="000000" w:themeColor="text1"/>
                <w:sz w:val="20"/>
                <w:szCs w:val="20"/>
              </w:rPr>
              <w:t>Urządzenie na etapie oferty musi być wyposażone w min 2 zasilacze 1000W oferujące budżet na poziomie co najmniej 1600W PoE+(30W dla min 48 portów)</w:t>
            </w:r>
          </w:p>
          <w:p w14:paraId="7B695ACD" w14:textId="77777777" w:rsidR="00F5623A" w:rsidRDefault="00F5623A" w:rsidP="00F5623A">
            <w:pPr>
              <w:numPr>
                <w:ilvl w:val="0"/>
                <w:numId w:val="20"/>
              </w:numPr>
              <w:spacing w:line="276" w:lineRule="auto"/>
              <w:rPr>
                <w:rFonts w:asciiTheme="majorHAnsi" w:hAnsiTheme="majorHAnsi" w:cs="Times New Roman"/>
                <w:sz w:val="20"/>
                <w:szCs w:val="20"/>
              </w:rPr>
            </w:pPr>
            <w:r>
              <w:rPr>
                <w:rFonts w:asciiTheme="majorHAnsi" w:hAnsiTheme="majorHAnsi" w:cs="Times New Roman"/>
                <w:sz w:val="20"/>
                <w:szCs w:val="20"/>
              </w:rPr>
              <w:t>zakres temperatur pracy ciągłej co najmniej od -5 °C do +50 °C</w:t>
            </w:r>
          </w:p>
          <w:p w14:paraId="7B695ACE" w14:textId="77777777" w:rsidR="00F5623A" w:rsidRDefault="00F5623A" w:rsidP="00F5623A">
            <w:pPr>
              <w:numPr>
                <w:ilvl w:val="0"/>
                <w:numId w:val="20"/>
              </w:numPr>
              <w:spacing w:line="276" w:lineRule="auto"/>
              <w:rPr>
                <w:rFonts w:asciiTheme="majorHAnsi" w:hAnsiTheme="majorHAnsi" w:cs="Times New Roman"/>
                <w:sz w:val="20"/>
                <w:szCs w:val="20"/>
              </w:rPr>
            </w:pPr>
            <w:r>
              <w:rPr>
                <w:rFonts w:asciiTheme="majorHAnsi" w:hAnsiTheme="majorHAnsi" w:cs="Times New Roman"/>
                <w:sz w:val="20"/>
                <w:szCs w:val="20"/>
              </w:rPr>
              <w:t>zakres wilgotności pracy co najmniej 5% - 95%</w:t>
            </w:r>
          </w:p>
          <w:p w14:paraId="7B695ACF" w14:textId="77777777" w:rsidR="00F5623A" w:rsidRDefault="00F5623A" w:rsidP="00F5623A">
            <w:pPr>
              <w:spacing w:after="200" w:line="276" w:lineRule="auto"/>
              <w:rPr>
                <w:color w:val="000000"/>
                <w:sz w:val="20"/>
                <w:szCs w:val="20"/>
              </w:rPr>
            </w:pPr>
            <w:r>
              <w:rPr>
                <w:rFonts w:asciiTheme="majorHAnsi" w:hAnsiTheme="majorHAnsi" w:cs="Times New Roman"/>
                <w:sz w:val="20"/>
                <w:szCs w:val="20"/>
              </w:rPr>
              <w:t xml:space="preserve">głębokość urządzenia maksymalnie 42cm </w:t>
            </w:r>
          </w:p>
        </w:tc>
      </w:tr>
      <w:tr w:rsidR="00F5623A" w14:paraId="7B695ADE" w14:textId="77777777" w:rsidTr="00F5623A">
        <w:tc>
          <w:tcPr>
            <w:tcW w:w="568" w:type="dxa"/>
          </w:tcPr>
          <w:p w14:paraId="7B695AD3" w14:textId="77777777" w:rsidR="00F5623A" w:rsidRDefault="00F5623A" w:rsidP="00F5623A">
            <w:pPr>
              <w:numPr>
                <w:ilvl w:val="0"/>
                <w:numId w:val="19"/>
              </w:numPr>
              <w:spacing w:after="200" w:line="276" w:lineRule="auto"/>
              <w:ind w:left="426"/>
              <w:rPr>
                <w:color w:val="000000"/>
                <w:sz w:val="20"/>
                <w:szCs w:val="20"/>
              </w:rPr>
            </w:pPr>
          </w:p>
        </w:tc>
        <w:tc>
          <w:tcPr>
            <w:tcW w:w="1854" w:type="dxa"/>
          </w:tcPr>
          <w:p w14:paraId="1797FF1F" w14:textId="2A75C434" w:rsidR="00F5623A" w:rsidRDefault="003649D2" w:rsidP="00F5623A">
            <w:pPr>
              <w:rPr>
                <w:rFonts w:asciiTheme="majorHAnsi" w:hAnsiTheme="majorHAnsi" w:cs="Times New Roman"/>
                <w:sz w:val="20"/>
                <w:szCs w:val="20"/>
              </w:rPr>
            </w:pPr>
            <w:r>
              <w:rPr>
                <w:rFonts w:asciiTheme="majorHAnsi" w:hAnsiTheme="majorHAnsi" w:cs="Times New Roman"/>
                <w:sz w:val="20"/>
                <w:szCs w:val="20"/>
              </w:rPr>
              <w:t>Porty</w:t>
            </w:r>
          </w:p>
        </w:tc>
        <w:tc>
          <w:tcPr>
            <w:tcW w:w="6367" w:type="dxa"/>
          </w:tcPr>
          <w:p w14:paraId="7B695AD4" w14:textId="184B30B3" w:rsidR="00F5623A" w:rsidRDefault="00F5623A" w:rsidP="00F5623A">
            <w:pPr>
              <w:rPr>
                <w:rFonts w:asciiTheme="majorHAnsi" w:hAnsiTheme="majorHAnsi" w:cs="Times New Roman"/>
                <w:sz w:val="20"/>
                <w:szCs w:val="20"/>
              </w:rPr>
            </w:pPr>
            <w:r>
              <w:rPr>
                <w:rFonts w:asciiTheme="majorHAnsi" w:hAnsiTheme="majorHAnsi" w:cs="Times New Roman"/>
                <w:sz w:val="20"/>
                <w:szCs w:val="20"/>
              </w:rPr>
              <w:t>Przełącznik musi posiadać minimum:</w:t>
            </w:r>
          </w:p>
          <w:p w14:paraId="7B695AD5" w14:textId="77777777" w:rsidR="00F5623A" w:rsidRDefault="00F5623A" w:rsidP="00F5623A">
            <w:pPr>
              <w:numPr>
                <w:ilvl w:val="0"/>
                <w:numId w:val="21"/>
              </w:numPr>
              <w:spacing w:line="276" w:lineRule="auto"/>
              <w:rPr>
                <w:rFonts w:asciiTheme="majorHAnsi" w:hAnsiTheme="majorHAnsi" w:cs="Times New Roman"/>
                <w:sz w:val="20"/>
                <w:szCs w:val="20"/>
              </w:rPr>
            </w:pPr>
            <w:r>
              <w:rPr>
                <w:rFonts w:asciiTheme="majorHAnsi" w:hAnsiTheme="majorHAnsi" w:cs="Times New Roman"/>
                <w:sz w:val="20"/>
                <w:szCs w:val="20"/>
              </w:rPr>
              <w:t xml:space="preserve">48 porty 10M/100M/1G BASE-T ze wsparciem dla funkcjonalności PoE+. </w:t>
            </w:r>
          </w:p>
          <w:p w14:paraId="7B695AD6" w14:textId="77777777" w:rsidR="00F5623A" w:rsidRDefault="00F5623A" w:rsidP="00F5623A">
            <w:pPr>
              <w:numPr>
                <w:ilvl w:val="0"/>
                <w:numId w:val="21"/>
              </w:numPr>
              <w:spacing w:line="276" w:lineRule="auto"/>
              <w:rPr>
                <w:rFonts w:asciiTheme="majorHAnsi" w:hAnsiTheme="majorHAnsi" w:cs="Times New Roman"/>
                <w:sz w:val="20"/>
                <w:szCs w:val="20"/>
              </w:rPr>
            </w:pPr>
            <w:r>
              <w:rPr>
                <w:rFonts w:asciiTheme="majorHAnsi" w:hAnsiTheme="majorHAnsi" w:cs="Times New Roman"/>
                <w:sz w:val="20"/>
                <w:szCs w:val="20"/>
              </w:rPr>
              <w:t>4 porty 10GE SFP+ z obsługą modułów 10G-SR, 10G-LR, 1G-SX, 1G-LX, moduły 1G DWDM i CWDM, mo</w:t>
            </w:r>
            <w:r>
              <w:rPr>
                <w:rFonts w:asciiTheme="majorHAnsi" w:hAnsiTheme="majorHAnsi" w:cs="Times New Roman"/>
                <w:color w:val="000000" w:themeColor="text1"/>
                <w:sz w:val="20"/>
                <w:szCs w:val="20"/>
              </w:rPr>
              <w:t>duły 10G DWDM i CWDM. Do urządzenia należy dostarczyć kabel DAC SFP+ od długości minimum 1m lub dedykowany kabel do budowy stosu.</w:t>
            </w:r>
          </w:p>
          <w:p w14:paraId="7B695AD7" w14:textId="77777777" w:rsidR="00F5623A" w:rsidRDefault="00F5623A" w:rsidP="00F5623A">
            <w:pPr>
              <w:numPr>
                <w:ilvl w:val="0"/>
                <w:numId w:val="21"/>
              </w:numPr>
              <w:spacing w:line="276" w:lineRule="auto"/>
              <w:rPr>
                <w:rFonts w:asciiTheme="majorHAnsi" w:hAnsiTheme="majorHAnsi" w:cs="Times New Roman"/>
                <w:sz w:val="20"/>
                <w:szCs w:val="20"/>
              </w:rPr>
            </w:pPr>
            <w:r>
              <w:rPr>
                <w:rFonts w:asciiTheme="majorHAnsi" w:hAnsiTheme="majorHAnsi" w:cs="Times New Roman"/>
                <w:sz w:val="20"/>
                <w:szCs w:val="20"/>
              </w:rPr>
              <w:t>2 dedykowane porty do łączenia przełączników w stos.  Porty nie mogą być współdzielone z wymaganymi 4 portami 10GE SFP+</w:t>
            </w:r>
          </w:p>
          <w:p w14:paraId="7B695AD8" w14:textId="77777777" w:rsidR="00F5623A" w:rsidRDefault="00F5623A" w:rsidP="00F5623A">
            <w:pPr>
              <w:numPr>
                <w:ilvl w:val="0"/>
                <w:numId w:val="21"/>
              </w:numPr>
              <w:spacing w:line="276" w:lineRule="auto"/>
              <w:rPr>
                <w:rFonts w:asciiTheme="majorHAnsi" w:hAnsiTheme="majorHAnsi" w:cs="Times New Roman"/>
                <w:sz w:val="20"/>
                <w:szCs w:val="20"/>
              </w:rPr>
            </w:pPr>
            <w:r>
              <w:rPr>
                <w:rFonts w:asciiTheme="majorHAnsi" w:hAnsiTheme="majorHAnsi" w:cs="Times New Roman"/>
                <w:sz w:val="20"/>
                <w:szCs w:val="20"/>
              </w:rPr>
              <w:t>Port konsoli. Zamawiający dopuszcza port konsoli ze złączem Micro-USB lub port konsoli RS232 ze złączem RJ45</w:t>
            </w:r>
          </w:p>
          <w:p w14:paraId="7B695AD9" w14:textId="77777777" w:rsidR="00F5623A" w:rsidRDefault="00F5623A" w:rsidP="00F5623A">
            <w:pPr>
              <w:numPr>
                <w:ilvl w:val="0"/>
                <w:numId w:val="21"/>
              </w:numPr>
              <w:spacing w:line="276" w:lineRule="auto"/>
              <w:rPr>
                <w:rFonts w:asciiTheme="majorHAnsi" w:hAnsiTheme="majorHAnsi" w:cs="Times New Roman"/>
                <w:sz w:val="20"/>
                <w:szCs w:val="20"/>
              </w:rPr>
            </w:pPr>
            <w:r>
              <w:rPr>
                <w:rFonts w:asciiTheme="majorHAnsi" w:hAnsiTheme="majorHAnsi" w:cs="Times New Roman"/>
                <w:sz w:val="20"/>
                <w:szCs w:val="20"/>
              </w:rPr>
              <w:t>Port USB umożliwiający podłączenie zewnętrznej pamięci flash.</w:t>
            </w:r>
          </w:p>
          <w:p w14:paraId="7B695ADA" w14:textId="77777777" w:rsidR="00F5623A" w:rsidRDefault="00F5623A" w:rsidP="00F5623A">
            <w:pPr>
              <w:spacing w:line="276" w:lineRule="auto"/>
              <w:ind w:left="770"/>
              <w:rPr>
                <w:rFonts w:asciiTheme="majorHAnsi" w:hAnsiTheme="majorHAnsi" w:cs="Times New Roman"/>
                <w:sz w:val="20"/>
                <w:szCs w:val="20"/>
              </w:rPr>
            </w:pPr>
          </w:p>
          <w:p w14:paraId="7B695ADB" w14:textId="77777777" w:rsidR="00F5623A" w:rsidRDefault="00F5623A" w:rsidP="00F5623A">
            <w:pPr>
              <w:rPr>
                <w:sz w:val="20"/>
                <w:szCs w:val="20"/>
              </w:rPr>
            </w:pPr>
            <w:r>
              <w:rPr>
                <w:rFonts w:asciiTheme="majorHAnsi" w:hAnsiTheme="majorHAnsi" w:cs="Times New Roman"/>
                <w:sz w:val="20"/>
                <w:szCs w:val="20"/>
              </w:rPr>
              <w:t>Z racji ograniczonego miejsca w szafach teleinformatycznych i trudności z dostępem do tylnego panelu urządzenia wszystkie powyższe porty muszą być dostępne na przednim panelu urządzenia.</w:t>
            </w:r>
          </w:p>
        </w:tc>
      </w:tr>
      <w:tr w:rsidR="00F5623A" w14:paraId="7B695AE9" w14:textId="77777777" w:rsidTr="00F5623A">
        <w:tc>
          <w:tcPr>
            <w:tcW w:w="568" w:type="dxa"/>
          </w:tcPr>
          <w:p w14:paraId="7B695ADF" w14:textId="77777777" w:rsidR="00F5623A" w:rsidRDefault="00F5623A" w:rsidP="00F5623A">
            <w:pPr>
              <w:numPr>
                <w:ilvl w:val="0"/>
                <w:numId w:val="19"/>
              </w:numPr>
              <w:spacing w:after="200" w:line="276" w:lineRule="auto"/>
              <w:ind w:left="426"/>
              <w:rPr>
                <w:color w:val="000000"/>
                <w:sz w:val="20"/>
                <w:szCs w:val="20"/>
              </w:rPr>
            </w:pPr>
          </w:p>
        </w:tc>
        <w:tc>
          <w:tcPr>
            <w:tcW w:w="1854" w:type="dxa"/>
          </w:tcPr>
          <w:p w14:paraId="2A733473" w14:textId="0E012040" w:rsidR="00F5623A" w:rsidRDefault="00032DD0" w:rsidP="00F5623A">
            <w:pPr>
              <w:rPr>
                <w:rFonts w:asciiTheme="majorHAnsi" w:hAnsiTheme="majorHAnsi" w:cs="Times New Roman"/>
                <w:sz w:val="20"/>
                <w:szCs w:val="20"/>
              </w:rPr>
            </w:pPr>
            <w:r>
              <w:rPr>
                <w:rFonts w:asciiTheme="majorHAnsi" w:hAnsiTheme="majorHAnsi" w:cs="Times New Roman"/>
                <w:sz w:val="20"/>
                <w:szCs w:val="20"/>
              </w:rPr>
              <w:t>S</w:t>
            </w:r>
            <w:r w:rsidR="006158E8">
              <w:rPr>
                <w:rFonts w:asciiTheme="majorHAnsi" w:hAnsiTheme="majorHAnsi" w:cs="Times New Roman"/>
                <w:sz w:val="20"/>
                <w:szCs w:val="20"/>
              </w:rPr>
              <w:t>takowalność</w:t>
            </w:r>
          </w:p>
        </w:tc>
        <w:tc>
          <w:tcPr>
            <w:tcW w:w="6367" w:type="dxa"/>
          </w:tcPr>
          <w:p w14:paraId="7B695AE0" w14:textId="3854DB70" w:rsidR="00F5623A" w:rsidRDefault="00F5623A" w:rsidP="00F5623A">
            <w:pPr>
              <w:rPr>
                <w:rFonts w:asciiTheme="majorHAnsi" w:hAnsiTheme="majorHAnsi" w:cs="Times New Roman"/>
                <w:sz w:val="20"/>
                <w:szCs w:val="20"/>
              </w:rPr>
            </w:pPr>
            <w:r>
              <w:rPr>
                <w:rFonts w:asciiTheme="majorHAnsi" w:hAnsiTheme="majorHAnsi" w:cs="Times New Roman"/>
                <w:sz w:val="20"/>
                <w:szCs w:val="20"/>
              </w:rPr>
              <w:t>Przełącznik musi umożliwiać łączenie w stosy z zachowaniem następującej funkcjonalności:</w:t>
            </w:r>
          </w:p>
          <w:p w14:paraId="7B695AE1" w14:textId="77777777" w:rsidR="00F5623A" w:rsidRDefault="00F5623A" w:rsidP="00F5623A">
            <w:pPr>
              <w:numPr>
                <w:ilvl w:val="0"/>
                <w:numId w:val="22"/>
              </w:numPr>
              <w:rPr>
                <w:rFonts w:asciiTheme="majorHAnsi" w:hAnsiTheme="majorHAnsi" w:cs="Times New Roman"/>
                <w:sz w:val="20"/>
                <w:szCs w:val="20"/>
              </w:rPr>
            </w:pPr>
            <w:r>
              <w:rPr>
                <w:rFonts w:asciiTheme="majorHAnsi" w:hAnsiTheme="majorHAnsi" w:cs="Times New Roman"/>
                <w:sz w:val="20"/>
                <w:szCs w:val="20"/>
              </w:rPr>
              <w:t>Zarządzanie stosem poprzez jeden adres IP</w:t>
            </w:r>
          </w:p>
          <w:p w14:paraId="7B695AE2" w14:textId="77777777" w:rsidR="00F5623A" w:rsidRDefault="00F5623A" w:rsidP="00F5623A">
            <w:pPr>
              <w:numPr>
                <w:ilvl w:val="0"/>
                <w:numId w:val="22"/>
              </w:numPr>
              <w:rPr>
                <w:rFonts w:asciiTheme="majorHAnsi" w:hAnsiTheme="majorHAnsi" w:cs="Times New Roman"/>
                <w:sz w:val="20"/>
                <w:szCs w:val="20"/>
              </w:rPr>
            </w:pPr>
            <w:r>
              <w:rPr>
                <w:rFonts w:asciiTheme="majorHAnsi" w:hAnsiTheme="majorHAnsi" w:cs="Times New Roman"/>
                <w:sz w:val="20"/>
                <w:szCs w:val="20"/>
              </w:rPr>
              <w:t>Do min. 9 jednostek w stosie</w:t>
            </w:r>
          </w:p>
          <w:p w14:paraId="7B695AE3" w14:textId="77777777" w:rsidR="00F5623A" w:rsidRDefault="00F5623A" w:rsidP="00F5623A">
            <w:pPr>
              <w:numPr>
                <w:ilvl w:val="0"/>
                <w:numId w:val="22"/>
              </w:numPr>
              <w:rPr>
                <w:rFonts w:asciiTheme="majorHAnsi" w:hAnsiTheme="majorHAnsi" w:cs="Times New Roman"/>
                <w:sz w:val="20"/>
                <w:szCs w:val="20"/>
              </w:rPr>
            </w:pPr>
            <w:r>
              <w:rPr>
                <w:rFonts w:asciiTheme="majorHAnsi" w:hAnsiTheme="majorHAnsi" w:cs="Times New Roman"/>
                <w:sz w:val="20"/>
                <w:szCs w:val="20"/>
              </w:rPr>
              <w:t>Przepustowość magistrali stosu minimum 45Gbps</w:t>
            </w:r>
          </w:p>
          <w:p w14:paraId="7B695AE5" w14:textId="6DD04A6D" w:rsidR="00F5623A" w:rsidRPr="00032DD0" w:rsidRDefault="00F5623A" w:rsidP="00032DD0">
            <w:pPr>
              <w:numPr>
                <w:ilvl w:val="0"/>
                <w:numId w:val="22"/>
              </w:numPr>
              <w:rPr>
                <w:rFonts w:asciiTheme="majorHAnsi" w:hAnsiTheme="majorHAnsi" w:cs="Times New Roman"/>
                <w:sz w:val="20"/>
                <w:szCs w:val="20"/>
              </w:rPr>
            </w:pPr>
            <w:r>
              <w:rPr>
                <w:rFonts w:asciiTheme="majorHAnsi" w:hAnsiTheme="majorHAnsi" w:cs="Times New Roman"/>
                <w:sz w:val="20"/>
                <w:szCs w:val="20"/>
              </w:rPr>
              <w:t>Możliwość tworzenia połączeń link aggregation zgodnie z 802.3ad dla portów należących do różnych jednostek w stosie (ang. cross-stack link aggregation)</w:t>
            </w:r>
          </w:p>
          <w:p w14:paraId="7B695AE6" w14:textId="77777777" w:rsidR="00F5623A" w:rsidRDefault="00F5623A" w:rsidP="00F5623A">
            <w:pPr>
              <w:rPr>
                <w:sz w:val="20"/>
                <w:szCs w:val="20"/>
              </w:rPr>
            </w:pPr>
            <w:r>
              <w:rPr>
                <w:rFonts w:asciiTheme="majorHAnsi" w:hAnsiTheme="majorHAnsi" w:cs="Times New Roman"/>
                <w:sz w:val="20"/>
                <w:szCs w:val="20"/>
              </w:rPr>
              <w:t>Stos przełączników powinien być widoczny w sieci jako jedno urządzenie logiczne z punktu widzenia protokołu Spanning-Tree</w:t>
            </w:r>
          </w:p>
        </w:tc>
      </w:tr>
      <w:tr w:rsidR="00F5623A" w14:paraId="7B695AEE" w14:textId="77777777" w:rsidTr="00F5623A">
        <w:tc>
          <w:tcPr>
            <w:tcW w:w="568" w:type="dxa"/>
          </w:tcPr>
          <w:p w14:paraId="7B695AEA" w14:textId="77777777" w:rsidR="00F5623A" w:rsidRDefault="00F5623A" w:rsidP="00F5623A">
            <w:pPr>
              <w:numPr>
                <w:ilvl w:val="0"/>
                <w:numId w:val="19"/>
              </w:numPr>
              <w:spacing w:after="200" w:line="276" w:lineRule="auto"/>
              <w:ind w:left="426"/>
              <w:rPr>
                <w:color w:val="000000"/>
                <w:sz w:val="20"/>
                <w:szCs w:val="20"/>
              </w:rPr>
            </w:pPr>
          </w:p>
        </w:tc>
        <w:tc>
          <w:tcPr>
            <w:tcW w:w="1854" w:type="dxa"/>
          </w:tcPr>
          <w:p w14:paraId="402DDE4E" w14:textId="58E9A9F9" w:rsidR="00F5623A" w:rsidRDefault="00032DD0" w:rsidP="00F5623A">
            <w:pPr>
              <w:rPr>
                <w:sz w:val="20"/>
                <w:szCs w:val="20"/>
              </w:rPr>
            </w:pPr>
            <w:r>
              <w:rPr>
                <w:sz w:val="20"/>
                <w:szCs w:val="20"/>
              </w:rPr>
              <w:t>Wydajność</w:t>
            </w:r>
          </w:p>
        </w:tc>
        <w:tc>
          <w:tcPr>
            <w:tcW w:w="6367" w:type="dxa"/>
          </w:tcPr>
          <w:p w14:paraId="7B695AEB" w14:textId="5003E325" w:rsidR="00F5623A" w:rsidRDefault="00F5623A" w:rsidP="00F5623A">
            <w:pPr>
              <w:rPr>
                <w:sz w:val="20"/>
                <w:szCs w:val="20"/>
                <w:highlight w:val="yellow"/>
              </w:rPr>
            </w:pPr>
            <w:r>
              <w:rPr>
                <w:sz w:val="20"/>
                <w:szCs w:val="20"/>
              </w:rPr>
              <w:t>Układ przełączający o wydajności min. 224 Gbps, wydajność przełączania przynajmniej 168 Mpps</w:t>
            </w:r>
          </w:p>
        </w:tc>
      </w:tr>
      <w:tr w:rsidR="009F4EDB" w14:paraId="7B695AF3" w14:textId="77777777" w:rsidTr="001E5F39">
        <w:trPr>
          <w:trHeight w:val="3189"/>
        </w:trPr>
        <w:tc>
          <w:tcPr>
            <w:tcW w:w="568" w:type="dxa"/>
          </w:tcPr>
          <w:p w14:paraId="7B695AEF" w14:textId="77777777" w:rsidR="009F4EDB" w:rsidRDefault="009F4EDB" w:rsidP="009F4EDB">
            <w:pPr>
              <w:spacing w:after="200" w:line="276" w:lineRule="auto"/>
              <w:ind w:left="426"/>
              <w:rPr>
                <w:color w:val="000000"/>
                <w:sz w:val="20"/>
                <w:szCs w:val="20"/>
              </w:rPr>
            </w:pPr>
          </w:p>
        </w:tc>
        <w:tc>
          <w:tcPr>
            <w:tcW w:w="1854" w:type="dxa"/>
          </w:tcPr>
          <w:p w14:paraId="195CD485" w14:textId="77777777" w:rsidR="009F4EDB" w:rsidRDefault="009F4EDB" w:rsidP="00F5623A">
            <w:pPr>
              <w:rPr>
                <w:sz w:val="20"/>
                <w:szCs w:val="20"/>
              </w:rPr>
            </w:pPr>
          </w:p>
        </w:tc>
        <w:tc>
          <w:tcPr>
            <w:tcW w:w="6367" w:type="dxa"/>
          </w:tcPr>
          <w:p w14:paraId="133F138C" w14:textId="77777777" w:rsidR="009F4EDB" w:rsidRDefault="009F4EDB" w:rsidP="003449BB">
            <w:pPr>
              <w:pStyle w:val="Akapitzlist"/>
              <w:numPr>
                <w:ilvl w:val="0"/>
                <w:numId w:val="43"/>
              </w:numPr>
              <w:rPr>
                <w:sz w:val="20"/>
                <w:szCs w:val="20"/>
              </w:rPr>
            </w:pPr>
            <w:r w:rsidRPr="003449BB">
              <w:rPr>
                <w:sz w:val="20"/>
                <w:szCs w:val="20"/>
              </w:rPr>
              <w:t>Obsługa min. 32 000 adresów MAC</w:t>
            </w:r>
          </w:p>
          <w:p w14:paraId="75DDA8BD" w14:textId="77777777" w:rsidR="009F4EDB" w:rsidRDefault="009F4EDB" w:rsidP="00F5623A">
            <w:pPr>
              <w:pStyle w:val="Akapitzlist"/>
              <w:numPr>
                <w:ilvl w:val="0"/>
                <w:numId w:val="43"/>
              </w:numPr>
              <w:rPr>
                <w:sz w:val="20"/>
                <w:szCs w:val="20"/>
              </w:rPr>
            </w:pPr>
            <w:r w:rsidRPr="003449BB">
              <w:rPr>
                <w:sz w:val="20"/>
                <w:szCs w:val="20"/>
              </w:rPr>
              <w:t>Wbudowana pamięć RAM min. 2GB</w:t>
            </w:r>
          </w:p>
          <w:p w14:paraId="539F546B" w14:textId="77777777" w:rsidR="009F4EDB" w:rsidRDefault="009F4EDB" w:rsidP="00F5623A">
            <w:pPr>
              <w:pStyle w:val="Akapitzlist"/>
              <w:numPr>
                <w:ilvl w:val="0"/>
                <w:numId w:val="43"/>
              </w:numPr>
              <w:rPr>
                <w:sz w:val="20"/>
                <w:szCs w:val="20"/>
              </w:rPr>
            </w:pPr>
            <w:r w:rsidRPr="003449BB">
              <w:rPr>
                <w:sz w:val="20"/>
                <w:szCs w:val="20"/>
              </w:rPr>
              <w:t>Procesor wielordzeniowy</w:t>
            </w:r>
          </w:p>
          <w:p w14:paraId="22766D28" w14:textId="77777777" w:rsidR="009F4EDB" w:rsidRDefault="009F4EDB" w:rsidP="00F5623A">
            <w:pPr>
              <w:pStyle w:val="Akapitzlist"/>
              <w:numPr>
                <w:ilvl w:val="0"/>
                <w:numId w:val="43"/>
              </w:numPr>
              <w:rPr>
                <w:sz w:val="20"/>
                <w:szCs w:val="20"/>
              </w:rPr>
            </w:pPr>
            <w:r w:rsidRPr="003449BB">
              <w:rPr>
                <w:sz w:val="20"/>
                <w:szCs w:val="20"/>
              </w:rPr>
              <w:t>Urządzenie musi mieć wbudowaną pamięć flash o pojemności min. 1GB</w:t>
            </w:r>
          </w:p>
          <w:p w14:paraId="34465AAB" w14:textId="77777777" w:rsidR="009F4EDB" w:rsidRDefault="009F4EDB" w:rsidP="00F5623A">
            <w:pPr>
              <w:pStyle w:val="Akapitzlist"/>
              <w:numPr>
                <w:ilvl w:val="0"/>
                <w:numId w:val="43"/>
              </w:numPr>
              <w:rPr>
                <w:sz w:val="20"/>
                <w:szCs w:val="20"/>
              </w:rPr>
            </w:pPr>
            <w:r w:rsidRPr="003449BB">
              <w:rPr>
                <w:sz w:val="20"/>
                <w:szCs w:val="20"/>
              </w:rPr>
              <w:t>Obsługa min. 4000 sieci VLAN jednocześnie oraz obsługa 802.1Q tunneling (QinQ)</w:t>
            </w:r>
          </w:p>
          <w:p w14:paraId="0A11225F" w14:textId="77777777" w:rsidR="009F4EDB" w:rsidRPr="003449BB" w:rsidRDefault="009F4EDB" w:rsidP="00F5623A">
            <w:pPr>
              <w:pStyle w:val="Akapitzlist"/>
              <w:numPr>
                <w:ilvl w:val="0"/>
                <w:numId w:val="43"/>
              </w:numPr>
              <w:rPr>
                <w:sz w:val="20"/>
                <w:szCs w:val="20"/>
              </w:rPr>
            </w:pPr>
            <w:r w:rsidRPr="003449BB">
              <w:rPr>
                <w:rFonts w:asciiTheme="majorHAnsi" w:hAnsiTheme="majorHAnsi" w:cs="Times New Roman"/>
                <w:sz w:val="20"/>
                <w:szCs w:val="20"/>
              </w:rPr>
              <w:t>Obsługa mechanizmów ERPS: G.8032</w:t>
            </w:r>
          </w:p>
          <w:p w14:paraId="4E605E98" w14:textId="77777777" w:rsidR="009F4EDB" w:rsidRDefault="009F4EDB" w:rsidP="00F5623A">
            <w:pPr>
              <w:pStyle w:val="Akapitzlist"/>
              <w:numPr>
                <w:ilvl w:val="0"/>
                <w:numId w:val="43"/>
              </w:numPr>
              <w:rPr>
                <w:sz w:val="20"/>
                <w:szCs w:val="20"/>
              </w:rPr>
            </w:pPr>
            <w:r w:rsidRPr="003449BB">
              <w:rPr>
                <w:sz w:val="20"/>
                <w:szCs w:val="20"/>
              </w:rPr>
              <w:t>Możliwość skonfigurowania min. 1000 interfejsów vlan interface SVI działających równocześnie</w:t>
            </w:r>
          </w:p>
          <w:p w14:paraId="7B695AF0" w14:textId="6219BD04" w:rsidR="009F4EDB" w:rsidRPr="000641B3" w:rsidRDefault="009F4EDB" w:rsidP="00F5623A">
            <w:pPr>
              <w:pStyle w:val="Akapitzlist"/>
              <w:numPr>
                <w:ilvl w:val="0"/>
                <w:numId w:val="43"/>
              </w:numPr>
              <w:rPr>
                <w:sz w:val="20"/>
                <w:szCs w:val="20"/>
              </w:rPr>
            </w:pPr>
            <w:r w:rsidRPr="000641B3">
              <w:rPr>
                <w:sz w:val="20"/>
                <w:szCs w:val="20"/>
              </w:rPr>
              <w:t>Obsługa ramek jumbo o wielkości min. 9216 bajtów</w:t>
            </w:r>
          </w:p>
        </w:tc>
      </w:tr>
      <w:tr w:rsidR="000641B3" w:rsidRPr="00F525F4" w14:paraId="7B695B1D" w14:textId="77777777" w:rsidTr="00ED6AD3">
        <w:trPr>
          <w:trHeight w:val="4155"/>
        </w:trPr>
        <w:tc>
          <w:tcPr>
            <w:tcW w:w="568" w:type="dxa"/>
          </w:tcPr>
          <w:p w14:paraId="7B695B18" w14:textId="77777777" w:rsidR="000641B3" w:rsidRDefault="000641B3" w:rsidP="00F5623A">
            <w:pPr>
              <w:numPr>
                <w:ilvl w:val="0"/>
                <w:numId w:val="19"/>
              </w:numPr>
              <w:spacing w:after="200" w:line="276" w:lineRule="auto"/>
              <w:ind w:left="426"/>
              <w:rPr>
                <w:color w:val="000000"/>
                <w:sz w:val="20"/>
                <w:szCs w:val="20"/>
              </w:rPr>
            </w:pPr>
          </w:p>
        </w:tc>
        <w:tc>
          <w:tcPr>
            <w:tcW w:w="1854" w:type="dxa"/>
          </w:tcPr>
          <w:p w14:paraId="23A458EC" w14:textId="44D9F4B0" w:rsidR="000641B3" w:rsidRDefault="000641B3" w:rsidP="00F5623A">
            <w:pPr>
              <w:rPr>
                <w:sz w:val="20"/>
                <w:szCs w:val="20"/>
              </w:rPr>
            </w:pPr>
            <w:r>
              <w:rPr>
                <w:sz w:val="20"/>
                <w:szCs w:val="20"/>
              </w:rPr>
              <w:t>Obsługiwane protokoły</w:t>
            </w:r>
          </w:p>
        </w:tc>
        <w:tc>
          <w:tcPr>
            <w:tcW w:w="6367" w:type="dxa"/>
          </w:tcPr>
          <w:p w14:paraId="7B695B19" w14:textId="5AEBD056" w:rsidR="000641B3" w:rsidRDefault="000641B3" w:rsidP="000641B3">
            <w:pPr>
              <w:pStyle w:val="Akapitzlist"/>
              <w:numPr>
                <w:ilvl w:val="0"/>
                <w:numId w:val="44"/>
              </w:numPr>
              <w:rPr>
                <w:sz w:val="18"/>
                <w:szCs w:val="18"/>
              </w:rPr>
            </w:pPr>
            <w:r w:rsidRPr="000641B3">
              <w:rPr>
                <w:sz w:val="20"/>
                <w:szCs w:val="20"/>
              </w:rPr>
              <w:t xml:space="preserve">Obsługa Multicast </w:t>
            </w:r>
            <w:r w:rsidRPr="000641B3">
              <w:rPr>
                <w:sz w:val="18"/>
                <w:szCs w:val="18"/>
              </w:rPr>
              <w:t xml:space="preserve">PIM DM, PIM SM, PIM SSM </w:t>
            </w:r>
          </w:p>
          <w:p w14:paraId="447B8A97" w14:textId="77777777" w:rsidR="000641B3" w:rsidRPr="000641B3" w:rsidRDefault="000641B3" w:rsidP="00F5623A">
            <w:pPr>
              <w:pStyle w:val="Akapitzlist"/>
              <w:numPr>
                <w:ilvl w:val="0"/>
                <w:numId w:val="44"/>
              </w:numPr>
              <w:rPr>
                <w:sz w:val="18"/>
                <w:szCs w:val="18"/>
              </w:rPr>
            </w:pPr>
            <w:r w:rsidRPr="000641B3">
              <w:rPr>
                <w:sz w:val="20"/>
                <w:szCs w:val="20"/>
              </w:rPr>
              <w:t xml:space="preserve">Wsparcie dla protokołów IEEE 802.1w Rapid Spanning Tree oraz IEEE 802.1s Multi-Instance Spanning Tree. </w:t>
            </w:r>
          </w:p>
          <w:p w14:paraId="52808B9C" w14:textId="77777777" w:rsidR="000641B3" w:rsidRPr="000641B3" w:rsidRDefault="000641B3" w:rsidP="00F5623A">
            <w:pPr>
              <w:pStyle w:val="Akapitzlist"/>
              <w:numPr>
                <w:ilvl w:val="0"/>
                <w:numId w:val="44"/>
              </w:numPr>
              <w:rPr>
                <w:sz w:val="18"/>
                <w:szCs w:val="18"/>
              </w:rPr>
            </w:pPr>
            <w:r w:rsidRPr="000641B3">
              <w:rPr>
                <w:sz w:val="20"/>
                <w:szCs w:val="20"/>
              </w:rPr>
              <w:t>Obsługa min. 8192 tras dla routingu IPv4</w:t>
            </w:r>
          </w:p>
          <w:p w14:paraId="2878C7D3" w14:textId="77777777" w:rsidR="000641B3" w:rsidRPr="000641B3" w:rsidRDefault="000641B3" w:rsidP="000641B3">
            <w:pPr>
              <w:pStyle w:val="Akapitzlist"/>
              <w:numPr>
                <w:ilvl w:val="0"/>
                <w:numId w:val="44"/>
              </w:numPr>
              <w:rPr>
                <w:sz w:val="18"/>
                <w:szCs w:val="18"/>
              </w:rPr>
            </w:pPr>
            <w:r w:rsidRPr="000641B3">
              <w:rPr>
                <w:sz w:val="20"/>
                <w:szCs w:val="20"/>
              </w:rPr>
              <w:t>Obsługa min. 4000 tras dla routingu IPv6</w:t>
            </w:r>
          </w:p>
          <w:p w14:paraId="3C96AF90" w14:textId="77777777" w:rsidR="000641B3" w:rsidRPr="000641B3" w:rsidRDefault="000641B3" w:rsidP="00F5623A">
            <w:pPr>
              <w:pStyle w:val="Akapitzlist"/>
              <w:numPr>
                <w:ilvl w:val="0"/>
                <w:numId w:val="44"/>
              </w:numPr>
              <w:rPr>
                <w:sz w:val="18"/>
                <w:szCs w:val="18"/>
              </w:rPr>
            </w:pPr>
            <w:r w:rsidRPr="000641B3">
              <w:rPr>
                <w:sz w:val="20"/>
                <w:szCs w:val="20"/>
              </w:rPr>
              <w:t xml:space="preserve">Obsługa protokołów routingu </w:t>
            </w:r>
          </w:p>
          <w:p w14:paraId="7BD9ECD8" w14:textId="77777777" w:rsidR="000641B3" w:rsidRDefault="000641B3" w:rsidP="00F5623A">
            <w:pPr>
              <w:pStyle w:val="Akapitzlist"/>
              <w:numPr>
                <w:ilvl w:val="0"/>
                <w:numId w:val="44"/>
              </w:numPr>
              <w:rPr>
                <w:sz w:val="18"/>
                <w:szCs w:val="18"/>
                <w:lang w:val="en-US"/>
              </w:rPr>
            </w:pPr>
            <w:r w:rsidRPr="000641B3">
              <w:rPr>
                <w:sz w:val="18"/>
                <w:szCs w:val="18"/>
                <w:lang w:val="en-US"/>
              </w:rPr>
              <w:t xml:space="preserve">Static route, RIP, RIPng, OSPF, OSPFv3, VRRP, VRRP6, Routing Policy, Policy-Based Routing. </w:t>
            </w:r>
          </w:p>
          <w:p w14:paraId="726009E2" w14:textId="77777777" w:rsidR="000641B3" w:rsidRPr="000641B3" w:rsidRDefault="000641B3" w:rsidP="00F5623A">
            <w:pPr>
              <w:pStyle w:val="Akapitzlist"/>
              <w:numPr>
                <w:ilvl w:val="0"/>
                <w:numId w:val="44"/>
              </w:numPr>
              <w:rPr>
                <w:sz w:val="18"/>
                <w:szCs w:val="18"/>
              </w:rPr>
            </w:pPr>
            <w:r w:rsidRPr="000641B3">
              <w:rPr>
                <w:sz w:val="18"/>
                <w:szCs w:val="18"/>
              </w:rPr>
              <w:t>Jeżeli do obsługi powyższych funkcjonalności wymagana jest licencja to należy ją dostarczyć w ramach niniejszego postępowania</w:t>
            </w:r>
          </w:p>
          <w:p w14:paraId="69682733" w14:textId="77777777" w:rsidR="000641B3" w:rsidRPr="000641B3" w:rsidRDefault="000641B3" w:rsidP="00F5623A">
            <w:pPr>
              <w:pStyle w:val="Akapitzlist"/>
              <w:numPr>
                <w:ilvl w:val="0"/>
                <w:numId w:val="44"/>
              </w:numPr>
              <w:rPr>
                <w:sz w:val="18"/>
                <w:szCs w:val="18"/>
              </w:rPr>
            </w:pPr>
            <w:r w:rsidRPr="000641B3">
              <w:rPr>
                <w:sz w:val="20"/>
                <w:szCs w:val="20"/>
              </w:rPr>
              <w:t>Obsługa wirtualnych tablic routingu-forwardingu (VRF) min. 64 instancje.</w:t>
            </w:r>
          </w:p>
          <w:p w14:paraId="5BB4B25B" w14:textId="3FC5B4A5" w:rsidR="000641B3" w:rsidRPr="000641B3" w:rsidRDefault="000641B3" w:rsidP="00F5623A">
            <w:pPr>
              <w:pStyle w:val="Akapitzlist"/>
              <w:numPr>
                <w:ilvl w:val="0"/>
                <w:numId w:val="44"/>
              </w:numPr>
              <w:rPr>
                <w:sz w:val="18"/>
                <w:szCs w:val="18"/>
              </w:rPr>
            </w:pPr>
            <w:r w:rsidRPr="000641B3">
              <w:rPr>
                <w:sz w:val="20"/>
                <w:szCs w:val="20"/>
              </w:rPr>
              <w:t>Obsługa protokołów LLDP i LLDP-</w:t>
            </w:r>
            <w:r>
              <w:rPr>
                <w:sz w:val="20"/>
                <w:szCs w:val="20"/>
              </w:rPr>
              <w:t>MED.</w:t>
            </w:r>
          </w:p>
          <w:p w14:paraId="2D54129C" w14:textId="77777777" w:rsidR="000641B3" w:rsidRPr="000641B3" w:rsidRDefault="000641B3" w:rsidP="00F5623A">
            <w:pPr>
              <w:pStyle w:val="Akapitzlist"/>
              <w:numPr>
                <w:ilvl w:val="0"/>
                <w:numId w:val="44"/>
              </w:numPr>
              <w:rPr>
                <w:sz w:val="18"/>
                <w:szCs w:val="18"/>
              </w:rPr>
            </w:pPr>
            <w:r w:rsidRPr="000641B3">
              <w:rPr>
                <w:sz w:val="20"/>
                <w:szCs w:val="20"/>
              </w:rPr>
              <w:t>Przełącznik musi posiadać funkcjonalność DHCP Server</w:t>
            </w:r>
          </w:p>
          <w:p w14:paraId="0D5AAB57" w14:textId="77777777" w:rsidR="000641B3" w:rsidRDefault="000641B3" w:rsidP="00F5623A">
            <w:pPr>
              <w:rPr>
                <w:sz w:val="20"/>
                <w:szCs w:val="20"/>
              </w:rPr>
            </w:pPr>
            <w:r>
              <w:rPr>
                <w:sz w:val="20"/>
                <w:szCs w:val="20"/>
              </w:rPr>
              <w:t>Obsługa ruchu multicast:</w:t>
            </w:r>
          </w:p>
          <w:p w14:paraId="6A6BD2B7" w14:textId="77777777" w:rsidR="000641B3" w:rsidRDefault="000641B3" w:rsidP="00F5623A">
            <w:pPr>
              <w:numPr>
                <w:ilvl w:val="0"/>
                <w:numId w:val="18"/>
              </w:numPr>
              <w:spacing w:line="276" w:lineRule="auto"/>
              <w:rPr>
                <w:color w:val="000000"/>
                <w:sz w:val="20"/>
                <w:szCs w:val="20"/>
              </w:rPr>
            </w:pPr>
            <w:r>
              <w:rPr>
                <w:color w:val="000000"/>
                <w:sz w:val="20"/>
                <w:szCs w:val="20"/>
              </w:rPr>
              <w:t>IGMP v1, v2 i v3</w:t>
            </w:r>
          </w:p>
          <w:p w14:paraId="7B695B1A" w14:textId="457F9377" w:rsidR="000641B3" w:rsidRPr="000641B3" w:rsidRDefault="000641B3" w:rsidP="00060624">
            <w:pPr>
              <w:numPr>
                <w:ilvl w:val="0"/>
                <w:numId w:val="18"/>
              </w:numPr>
              <w:spacing w:line="276" w:lineRule="auto"/>
              <w:rPr>
                <w:sz w:val="18"/>
                <w:szCs w:val="18"/>
                <w:lang w:val="en-US"/>
              </w:rPr>
            </w:pPr>
            <w:r w:rsidRPr="00060624">
              <w:rPr>
                <w:color w:val="000000"/>
                <w:sz w:val="20"/>
                <w:szCs w:val="20"/>
                <w:lang w:val="en-GB"/>
              </w:rPr>
              <w:t>IGMP Snooping v1, v2 i v3; MLD Snooping</w:t>
            </w:r>
          </w:p>
        </w:tc>
      </w:tr>
      <w:tr w:rsidR="005A1205" w14:paraId="7B695B56" w14:textId="77777777" w:rsidTr="00F5623A">
        <w:tc>
          <w:tcPr>
            <w:tcW w:w="568" w:type="dxa"/>
            <w:vMerge w:val="restart"/>
          </w:tcPr>
          <w:p w14:paraId="7B695B4A" w14:textId="77777777" w:rsidR="005A1205" w:rsidRDefault="005A1205" w:rsidP="00F5623A">
            <w:pPr>
              <w:numPr>
                <w:ilvl w:val="0"/>
                <w:numId w:val="19"/>
              </w:numPr>
              <w:spacing w:after="200" w:line="276" w:lineRule="auto"/>
              <w:ind w:left="426"/>
              <w:rPr>
                <w:color w:val="000000"/>
                <w:sz w:val="20"/>
                <w:szCs w:val="20"/>
                <w:lang w:val="en-US"/>
              </w:rPr>
            </w:pPr>
          </w:p>
        </w:tc>
        <w:tc>
          <w:tcPr>
            <w:tcW w:w="1854" w:type="dxa"/>
            <w:vMerge w:val="restart"/>
          </w:tcPr>
          <w:p w14:paraId="74D0A89C" w14:textId="5B4C7FDE" w:rsidR="005A1205" w:rsidRPr="00060624" w:rsidRDefault="005A1205" w:rsidP="00F5623A">
            <w:pPr>
              <w:rPr>
                <w:sz w:val="20"/>
                <w:szCs w:val="20"/>
                <w:lang w:val="en-US"/>
              </w:rPr>
            </w:pPr>
            <w:r>
              <w:rPr>
                <w:sz w:val="20"/>
                <w:szCs w:val="20"/>
                <w:lang w:val="en-US"/>
              </w:rPr>
              <w:t>Bezpieczeństwo</w:t>
            </w:r>
          </w:p>
        </w:tc>
        <w:tc>
          <w:tcPr>
            <w:tcW w:w="6367" w:type="dxa"/>
          </w:tcPr>
          <w:p w14:paraId="7B695B4B" w14:textId="722E49C3" w:rsidR="005A1205" w:rsidRDefault="005A1205" w:rsidP="00F5623A">
            <w:pPr>
              <w:rPr>
                <w:sz w:val="20"/>
                <w:szCs w:val="20"/>
              </w:rPr>
            </w:pPr>
            <w:r>
              <w:rPr>
                <w:sz w:val="20"/>
                <w:szCs w:val="20"/>
              </w:rPr>
              <w:t>Mechanizmy związane z zapewnieniem bezpieczeństwa sieci:</w:t>
            </w:r>
          </w:p>
          <w:p w14:paraId="7B695B4C" w14:textId="77777777" w:rsidR="005A1205" w:rsidRDefault="005A1205" w:rsidP="00F5623A">
            <w:pPr>
              <w:numPr>
                <w:ilvl w:val="0"/>
                <w:numId w:val="13"/>
              </w:numPr>
              <w:spacing w:line="276" w:lineRule="auto"/>
              <w:rPr>
                <w:color w:val="000000"/>
                <w:sz w:val="20"/>
                <w:szCs w:val="20"/>
              </w:rPr>
            </w:pPr>
            <w:r>
              <w:rPr>
                <w:color w:val="000000"/>
                <w:sz w:val="20"/>
                <w:szCs w:val="20"/>
              </w:rPr>
              <w:t>min. 4 poziomy dostępu administracyjnego poprzez konsolę</w:t>
            </w:r>
          </w:p>
          <w:p w14:paraId="7B695B4D" w14:textId="77777777" w:rsidR="005A1205" w:rsidRDefault="005A1205" w:rsidP="00F5623A">
            <w:pPr>
              <w:numPr>
                <w:ilvl w:val="0"/>
                <w:numId w:val="13"/>
              </w:numPr>
              <w:spacing w:line="276" w:lineRule="auto"/>
              <w:rPr>
                <w:color w:val="000000"/>
                <w:sz w:val="20"/>
                <w:szCs w:val="20"/>
              </w:rPr>
            </w:pPr>
            <w:r>
              <w:rPr>
                <w:color w:val="000000"/>
                <w:sz w:val="20"/>
                <w:szCs w:val="20"/>
              </w:rPr>
              <w:t>autoryzacja użytkowników w oparciu o IEEE 802.1x z możliwością przydziału VLANu oraz dynamicznego przypisania listy ACL</w:t>
            </w:r>
          </w:p>
          <w:p w14:paraId="7B695B4E" w14:textId="77777777" w:rsidR="005A1205" w:rsidRDefault="005A1205" w:rsidP="00F5623A">
            <w:pPr>
              <w:numPr>
                <w:ilvl w:val="0"/>
                <w:numId w:val="13"/>
              </w:numPr>
              <w:spacing w:line="276" w:lineRule="auto"/>
              <w:rPr>
                <w:sz w:val="20"/>
                <w:szCs w:val="20"/>
              </w:rPr>
            </w:pPr>
            <w:r>
              <w:rPr>
                <w:sz w:val="20"/>
                <w:szCs w:val="20"/>
              </w:rPr>
              <w:t xml:space="preserve">możliwość utworzenia minimum 2000 list ACL </w:t>
            </w:r>
          </w:p>
          <w:p w14:paraId="7B695B4F" w14:textId="77777777" w:rsidR="005A1205" w:rsidRDefault="005A1205" w:rsidP="00F5623A">
            <w:pPr>
              <w:numPr>
                <w:ilvl w:val="0"/>
                <w:numId w:val="13"/>
              </w:numPr>
              <w:spacing w:line="276" w:lineRule="auto"/>
              <w:rPr>
                <w:color w:val="000000"/>
                <w:sz w:val="20"/>
                <w:szCs w:val="20"/>
              </w:rPr>
            </w:pPr>
            <w:r>
              <w:rPr>
                <w:color w:val="000000"/>
                <w:sz w:val="20"/>
                <w:szCs w:val="20"/>
              </w:rPr>
              <w:t>możliwość uwierzytelniania urządzeń na porcie w oparciu o adres MAC oraz poprzez portal www</w:t>
            </w:r>
          </w:p>
          <w:p w14:paraId="7B695B50" w14:textId="77777777" w:rsidR="005A1205" w:rsidRDefault="005A1205" w:rsidP="00F5623A">
            <w:pPr>
              <w:numPr>
                <w:ilvl w:val="0"/>
                <w:numId w:val="13"/>
              </w:numPr>
              <w:spacing w:line="276" w:lineRule="auto"/>
              <w:rPr>
                <w:sz w:val="20"/>
                <w:szCs w:val="20"/>
              </w:rPr>
            </w:pPr>
            <w:r>
              <w:rPr>
                <w:color w:val="000000"/>
                <w:sz w:val="20"/>
                <w:szCs w:val="20"/>
              </w:rPr>
              <w:t>zarządzanie urządzeniem przez HTTPS, SNMP i SSHv2 za pomocą protokołów IPv4 i IPv6</w:t>
            </w:r>
          </w:p>
          <w:p w14:paraId="7B695B51" w14:textId="77777777" w:rsidR="005A1205" w:rsidRDefault="005A1205" w:rsidP="00F5623A">
            <w:pPr>
              <w:numPr>
                <w:ilvl w:val="0"/>
                <w:numId w:val="13"/>
              </w:numPr>
              <w:spacing w:line="276" w:lineRule="auto"/>
              <w:rPr>
                <w:color w:val="000000"/>
                <w:sz w:val="20"/>
                <w:szCs w:val="20"/>
              </w:rPr>
            </w:pPr>
            <w:r>
              <w:rPr>
                <w:color w:val="000000"/>
                <w:sz w:val="20"/>
                <w:szCs w:val="20"/>
              </w:rPr>
              <w:t>możliwość filtrowania ruchu w oparciu o adresy MAC, IPv4, IPv6, porty TCP/UDP</w:t>
            </w:r>
          </w:p>
          <w:p w14:paraId="7B695B52" w14:textId="77777777" w:rsidR="005A1205" w:rsidRDefault="005A1205" w:rsidP="00F5623A">
            <w:pPr>
              <w:numPr>
                <w:ilvl w:val="0"/>
                <w:numId w:val="13"/>
              </w:numPr>
              <w:spacing w:line="276" w:lineRule="auto"/>
              <w:rPr>
                <w:color w:val="000000"/>
                <w:sz w:val="20"/>
                <w:szCs w:val="20"/>
              </w:rPr>
            </w:pPr>
            <w:r w:rsidRPr="005C0D2E">
              <w:rPr>
                <w:color w:val="000000"/>
                <w:sz w:val="20"/>
                <w:szCs w:val="20"/>
              </w:rPr>
              <w:t>obsługa mechanizmów Port Security, Dynamic ARP Inspection, IP Source Guard, voice VLAN oraz private VLAN (lub równoważny),</w:t>
            </w:r>
          </w:p>
          <w:p w14:paraId="1A2FA311" w14:textId="77777777" w:rsidR="005A1205" w:rsidRDefault="005A1205" w:rsidP="000768D7">
            <w:pPr>
              <w:numPr>
                <w:ilvl w:val="0"/>
                <w:numId w:val="13"/>
              </w:numPr>
              <w:spacing w:line="276" w:lineRule="auto"/>
              <w:rPr>
                <w:color w:val="000000"/>
                <w:sz w:val="20"/>
                <w:szCs w:val="20"/>
              </w:rPr>
            </w:pPr>
            <w:r w:rsidRPr="000768D7">
              <w:rPr>
                <w:color w:val="000000"/>
                <w:sz w:val="20"/>
                <w:szCs w:val="20"/>
              </w:rPr>
              <w:t>możliwość synchronizacji czasu zgodnie z NTP</w:t>
            </w:r>
          </w:p>
          <w:p w14:paraId="7B695B53" w14:textId="0D629857" w:rsidR="005A1205" w:rsidRPr="000768D7" w:rsidRDefault="005A1205" w:rsidP="000768D7">
            <w:pPr>
              <w:numPr>
                <w:ilvl w:val="0"/>
                <w:numId w:val="13"/>
              </w:numPr>
              <w:spacing w:line="276" w:lineRule="auto"/>
              <w:rPr>
                <w:color w:val="000000"/>
                <w:sz w:val="20"/>
                <w:szCs w:val="20"/>
              </w:rPr>
            </w:pPr>
            <w:r>
              <w:rPr>
                <w:sz w:val="20"/>
                <w:szCs w:val="20"/>
              </w:rPr>
              <w:t>Obsługa funkcjonalności DLDP lub równoważnej</w:t>
            </w:r>
          </w:p>
        </w:tc>
      </w:tr>
      <w:tr w:rsidR="005A1205" w14:paraId="7B695B62" w14:textId="77777777" w:rsidTr="008F4652">
        <w:trPr>
          <w:trHeight w:val="2871"/>
        </w:trPr>
        <w:tc>
          <w:tcPr>
            <w:tcW w:w="568" w:type="dxa"/>
            <w:vMerge/>
            <w:tcBorders>
              <w:bottom w:val="single" w:sz="4" w:space="0" w:color="auto"/>
            </w:tcBorders>
          </w:tcPr>
          <w:p w14:paraId="7B695B5C" w14:textId="77777777" w:rsidR="005A1205" w:rsidRDefault="005A1205" w:rsidP="00F5623A">
            <w:pPr>
              <w:numPr>
                <w:ilvl w:val="0"/>
                <w:numId w:val="19"/>
              </w:numPr>
              <w:spacing w:after="200" w:line="276" w:lineRule="auto"/>
              <w:ind w:left="426"/>
              <w:rPr>
                <w:color w:val="000000"/>
                <w:sz w:val="20"/>
                <w:szCs w:val="20"/>
              </w:rPr>
            </w:pPr>
          </w:p>
        </w:tc>
        <w:tc>
          <w:tcPr>
            <w:tcW w:w="1854" w:type="dxa"/>
            <w:vMerge/>
            <w:tcBorders>
              <w:bottom w:val="single" w:sz="4" w:space="0" w:color="auto"/>
            </w:tcBorders>
          </w:tcPr>
          <w:p w14:paraId="7ADD242F" w14:textId="77777777" w:rsidR="005A1205" w:rsidRDefault="005A1205" w:rsidP="00F5623A">
            <w:pPr>
              <w:rPr>
                <w:sz w:val="20"/>
                <w:szCs w:val="20"/>
              </w:rPr>
            </w:pPr>
          </w:p>
        </w:tc>
        <w:tc>
          <w:tcPr>
            <w:tcW w:w="6367" w:type="dxa"/>
            <w:tcBorders>
              <w:bottom w:val="single" w:sz="4" w:space="0" w:color="auto"/>
            </w:tcBorders>
          </w:tcPr>
          <w:p w14:paraId="7B695B5D" w14:textId="0A2CFC71" w:rsidR="005A1205" w:rsidRDefault="005A1205" w:rsidP="00F5623A">
            <w:pPr>
              <w:rPr>
                <w:sz w:val="20"/>
                <w:szCs w:val="20"/>
              </w:rPr>
            </w:pPr>
            <w:r>
              <w:rPr>
                <w:sz w:val="20"/>
                <w:szCs w:val="20"/>
              </w:rPr>
              <w:t>Implementacja co najmniej ośmiu kolejek sprzętowych QoS na każdym porcie wyjściowym z możliwością konfiguracji dla obsługi ruchu o różnych klasach:</w:t>
            </w:r>
          </w:p>
          <w:p w14:paraId="7B695B5E" w14:textId="77777777" w:rsidR="005A1205" w:rsidRDefault="005A1205" w:rsidP="00F5623A">
            <w:pPr>
              <w:numPr>
                <w:ilvl w:val="0"/>
                <w:numId w:val="14"/>
              </w:numPr>
              <w:rPr>
                <w:sz w:val="20"/>
                <w:szCs w:val="20"/>
              </w:rPr>
            </w:pPr>
            <w:r>
              <w:rPr>
                <w:color w:val="000000"/>
                <w:sz w:val="20"/>
                <w:szCs w:val="20"/>
              </w:rPr>
              <w:t>Obsługa mechanizmów: SP, DRR/WDRR, SP+DRR, oraz SP+WDRR</w:t>
            </w:r>
          </w:p>
          <w:p w14:paraId="7B695B5F" w14:textId="14B09095" w:rsidR="005A1205" w:rsidRDefault="005A1205" w:rsidP="00F5623A">
            <w:pPr>
              <w:numPr>
                <w:ilvl w:val="0"/>
                <w:numId w:val="16"/>
              </w:numPr>
              <w:spacing w:after="200" w:line="276" w:lineRule="auto"/>
              <w:rPr>
                <w:sz w:val="20"/>
                <w:szCs w:val="20"/>
              </w:rPr>
            </w:pPr>
            <w:r>
              <w:rPr>
                <w:rFonts w:asciiTheme="majorHAnsi" w:hAnsiTheme="majorHAnsi" w:cs="Times New Roman"/>
                <w:sz w:val="20"/>
                <w:szCs w:val="20"/>
              </w:rPr>
              <w:t>Urządzenie musi posiadać mechanizm do badania jakości połączeń (IP SLA) z możliwością badania takich parametrów jak: jitter, opóźnienie, straty pakietów dla wygenerowanego strumienia testowego UDP. Jeżeli funkcjonalność IP SLA wymaga licencji to Zamawiający wymaga jej dostarczenia w ramach niniejszego postępowania</w:t>
            </w:r>
          </w:p>
        </w:tc>
      </w:tr>
      <w:tr w:rsidR="00CF0E86" w14:paraId="7B695B71" w14:textId="77777777" w:rsidTr="00F15CDC">
        <w:trPr>
          <w:trHeight w:val="4319"/>
        </w:trPr>
        <w:tc>
          <w:tcPr>
            <w:tcW w:w="568" w:type="dxa"/>
          </w:tcPr>
          <w:p w14:paraId="7B695B68" w14:textId="77777777" w:rsidR="00CF0E86" w:rsidRDefault="00CF0E86" w:rsidP="00F5623A">
            <w:pPr>
              <w:numPr>
                <w:ilvl w:val="0"/>
                <w:numId w:val="19"/>
              </w:numPr>
              <w:spacing w:after="200" w:line="276" w:lineRule="auto"/>
              <w:ind w:left="426"/>
              <w:rPr>
                <w:color w:val="000000"/>
                <w:sz w:val="20"/>
                <w:szCs w:val="20"/>
              </w:rPr>
            </w:pPr>
          </w:p>
        </w:tc>
        <w:tc>
          <w:tcPr>
            <w:tcW w:w="1854" w:type="dxa"/>
          </w:tcPr>
          <w:p w14:paraId="35769EA8" w14:textId="08C25B5F" w:rsidR="00CF0E86" w:rsidRDefault="00CF0E86" w:rsidP="00F5623A">
            <w:pPr>
              <w:tabs>
                <w:tab w:val="left" w:pos="915"/>
              </w:tabs>
              <w:rPr>
                <w:sz w:val="20"/>
                <w:szCs w:val="20"/>
              </w:rPr>
            </w:pPr>
            <w:r>
              <w:rPr>
                <w:sz w:val="20"/>
                <w:szCs w:val="20"/>
              </w:rPr>
              <w:t>Zarządzanie</w:t>
            </w:r>
          </w:p>
        </w:tc>
        <w:tc>
          <w:tcPr>
            <w:tcW w:w="6367" w:type="dxa"/>
          </w:tcPr>
          <w:p w14:paraId="7B695B69" w14:textId="601F8D25" w:rsidR="00CF0E86" w:rsidRDefault="00CF0E86" w:rsidP="00F5623A">
            <w:pPr>
              <w:tabs>
                <w:tab w:val="left" w:pos="915"/>
              </w:tabs>
              <w:rPr>
                <w:sz w:val="20"/>
                <w:szCs w:val="20"/>
              </w:rPr>
            </w:pPr>
            <w:r>
              <w:rPr>
                <w:sz w:val="20"/>
                <w:szCs w:val="20"/>
              </w:rPr>
              <w:t>Wymagane opcje zarządzania:</w:t>
            </w:r>
          </w:p>
          <w:p w14:paraId="7B695B6A" w14:textId="77777777" w:rsidR="00CF0E86" w:rsidRDefault="00CF0E86" w:rsidP="00F5623A">
            <w:pPr>
              <w:numPr>
                <w:ilvl w:val="0"/>
                <w:numId w:val="15"/>
              </w:numPr>
              <w:tabs>
                <w:tab w:val="left" w:pos="915"/>
              </w:tabs>
              <w:spacing w:line="276" w:lineRule="auto"/>
              <w:rPr>
                <w:color w:val="000000"/>
                <w:sz w:val="20"/>
                <w:szCs w:val="20"/>
              </w:rPr>
            </w:pPr>
            <w:r>
              <w:rPr>
                <w:color w:val="000000"/>
                <w:sz w:val="20"/>
                <w:szCs w:val="20"/>
              </w:rPr>
              <w:t>możliwość lokalnej i zdalnej obserwacji ruchu na określonym porcie, polegająca na kopiowaniu pojawiających się na nim ramek i przesyłaniu ich do urządzenia monitorującego przyłączonego do innego portu oraz poprzez określony VLAN</w:t>
            </w:r>
          </w:p>
          <w:p w14:paraId="7B695B6B" w14:textId="77777777" w:rsidR="00CF0E86" w:rsidRDefault="00CF0E86" w:rsidP="00F5623A">
            <w:pPr>
              <w:numPr>
                <w:ilvl w:val="0"/>
                <w:numId w:val="15"/>
              </w:numPr>
              <w:tabs>
                <w:tab w:val="left" w:pos="915"/>
              </w:tabs>
              <w:spacing w:line="276" w:lineRule="auto"/>
              <w:rPr>
                <w:color w:val="000000"/>
                <w:sz w:val="20"/>
                <w:szCs w:val="20"/>
              </w:rPr>
            </w:pPr>
            <w:r>
              <w:rPr>
                <w:color w:val="000000"/>
                <w:sz w:val="20"/>
                <w:szCs w:val="20"/>
              </w:rPr>
              <w:t>plik konfiguracyjny urządzenia musi być możliwy do edycji w trybie off-line (tzn. konieczna jest możliwość przeglądania i zmian konfiguracji w pliku tekstowym na dowolnym urządzeniu PC)</w:t>
            </w:r>
          </w:p>
          <w:p w14:paraId="7B695B6C" w14:textId="77777777" w:rsidR="00CF0E86" w:rsidRDefault="00CF0E86" w:rsidP="00F5623A">
            <w:pPr>
              <w:numPr>
                <w:ilvl w:val="0"/>
                <w:numId w:val="15"/>
              </w:numPr>
              <w:tabs>
                <w:tab w:val="left" w:pos="915"/>
              </w:tabs>
              <w:spacing w:line="276" w:lineRule="auto"/>
              <w:rPr>
                <w:sz w:val="20"/>
                <w:szCs w:val="20"/>
              </w:rPr>
            </w:pPr>
            <w:r>
              <w:rPr>
                <w:sz w:val="20"/>
                <w:szCs w:val="20"/>
              </w:rPr>
              <w:t>urządzenie musi posiadać wbudowany port USB, pozwalający na podłączenie zewnętrznej pamięci FLASH w celu przechowywania obrazów systemu operacyjnego, plików konfiguracyjnych lub certyfikatów elektronicznych</w:t>
            </w:r>
          </w:p>
          <w:p w14:paraId="7B695B6D" w14:textId="77777777" w:rsidR="00CF0E86" w:rsidRPr="00CF0E86" w:rsidRDefault="00CF0E86" w:rsidP="00F5623A">
            <w:pPr>
              <w:numPr>
                <w:ilvl w:val="0"/>
                <w:numId w:val="15"/>
              </w:numPr>
              <w:tabs>
                <w:tab w:val="left" w:pos="915"/>
              </w:tabs>
              <w:rPr>
                <w:sz w:val="20"/>
                <w:szCs w:val="20"/>
                <w:lang w:val="en-US"/>
              </w:rPr>
            </w:pPr>
            <w:r>
              <w:rPr>
                <w:sz w:val="20"/>
                <w:szCs w:val="20"/>
              </w:rPr>
              <w:t>dedykowany port konsoli (RJ45)</w:t>
            </w:r>
          </w:p>
          <w:p w14:paraId="718A3BC1" w14:textId="77777777" w:rsidR="00CF0E86" w:rsidRDefault="00CF0E86" w:rsidP="00CF0E86">
            <w:pPr>
              <w:tabs>
                <w:tab w:val="left" w:pos="915"/>
              </w:tabs>
              <w:ind w:left="720"/>
              <w:rPr>
                <w:sz w:val="20"/>
                <w:szCs w:val="20"/>
                <w:lang w:val="en-US"/>
              </w:rPr>
            </w:pPr>
          </w:p>
          <w:p w14:paraId="7B695B6E" w14:textId="6A4FD2FF" w:rsidR="00CF0E86" w:rsidRDefault="00CF0E86" w:rsidP="00F5623A">
            <w:pPr>
              <w:tabs>
                <w:tab w:val="left" w:pos="5625"/>
              </w:tabs>
              <w:rPr>
                <w:sz w:val="20"/>
                <w:szCs w:val="20"/>
              </w:rPr>
            </w:pPr>
            <w:r>
              <w:rPr>
                <w:rStyle w:val="ui-provider"/>
                <w:rFonts w:cs="Calibri"/>
                <w:sz w:val="20"/>
                <w:szCs w:val="20"/>
              </w:rPr>
              <w:t>Wszystkie przełączniki, muszą tworzyć spójny ekosystem i posiadać wspólne usługi wsparcia</w:t>
            </w:r>
          </w:p>
        </w:tc>
      </w:tr>
      <w:tr w:rsidR="00F5623A" w14:paraId="7B695B7D" w14:textId="77777777" w:rsidTr="00F5623A">
        <w:tc>
          <w:tcPr>
            <w:tcW w:w="568" w:type="dxa"/>
          </w:tcPr>
          <w:p w14:paraId="7B695B77" w14:textId="77777777" w:rsidR="00F5623A" w:rsidRDefault="00F5623A" w:rsidP="00F5623A">
            <w:pPr>
              <w:numPr>
                <w:ilvl w:val="0"/>
                <w:numId w:val="19"/>
              </w:numPr>
              <w:spacing w:after="200" w:line="276" w:lineRule="auto"/>
              <w:ind w:left="426"/>
              <w:rPr>
                <w:color w:val="000000"/>
                <w:sz w:val="20"/>
                <w:szCs w:val="20"/>
              </w:rPr>
            </w:pPr>
          </w:p>
        </w:tc>
        <w:tc>
          <w:tcPr>
            <w:tcW w:w="1854" w:type="dxa"/>
          </w:tcPr>
          <w:p w14:paraId="5C098CB1" w14:textId="3B53CD6D" w:rsidR="00F5623A" w:rsidRDefault="00393CCF" w:rsidP="00F5623A">
            <w:pPr>
              <w:tabs>
                <w:tab w:val="left" w:pos="5625"/>
              </w:tabs>
              <w:rPr>
                <w:sz w:val="20"/>
                <w:szCs w:val="20"/>
              </w:rPr>
            </w:pPr>
            <w:r>
              <w:rPr>
                <w:sz w:val="20"/>
                <w:szCs w:val="20"/>
              </w:rPr>
              <w:t xml:space="preserve"> Inne wymagania </w:t>
            </w:r>
          </w:p>
        </w:tc>
        <w:tc>
          <w:tcPr>
            <w:tcW w:w="6367" w:type="dxa"/>
          </w:tcPr>
          <w:p w14:paraId="7B695B79" w14:textId="511CA354" w:rsidR="00F5623A" w:rsidRDefault="00F5623A" w:rsidP="00C90C87">
            <w:pPr>
              <w:tabs>
                <w:tab w:val="left" w:pos="5625"/>
              </w:tabs>
              <w:rPr>
                <w:color w:val="000000"/>
                <w:sz w:val="20"/>
                <w:szCs w:val="20"/>
              </w:rPr>
            </w:pPr>
            <w:r>
              <w:rPr>
                <w:sz w:val="20"/>
                <w:szCs w:val="20"/>
              </w:rPr>
              <w:t>Wraz z urządzeniami mus</w:t>
            </w:r>
            <w:r w:rsidR="00C90C87">
              <w:rPr>
                <w:sz w:val="20"/>
                <w:szCs w:val="20"/>
              </w:rPr>
              <w:t>i</w:t>
            </w:r>
            <w:r>
              <w:rPr>
                <w:sz w:val="20"/>
                <w:szCs w:val="20"/>
              </w:rPr>
              <w:t xml:space="preserve"> zostać dostarczon</w:t>
            </w:r>
            <w:r w:rsidR="00C90C87">
              <w:rPr>
                <w:sz w:val="20"/>
                <w:szCs w:val="20"/>
              </w:rPr>
              <w:t xml:space="preserve">a </w:t>
            </w:r>
            <w:r>
              <w:rPr>
                <w:color w:val="000000"/>
                <w:sz w:val="20"/>
                <w:szCs w:val="20"/>
              </w:rPr>
              <w:t>pełna dokumentacja w języku polskim lub angielskim</w:t>
            </w:r>
            <w:r w:rsidR="00C90C87">
              <w:rPr>
                <w:color w:val="000000"/>
                <w:sz w:val="20"/>
                <w:szCs w:val="20"/>
              </w:rPr>
              <w:t>.</w:t>
            </w:r>
          </w:p>
          <w:p w14:paraId="2DFE5AE0" w14:textId="77777777" w:rsidR="00C90C87" w:rsidRPr="00C90C87" w:rsidRDefault="00C90C87" w:rsidP="00C90C87">
            <w:pPr>
              <w:tabs>
                <w:tab w:val="left" w:pos="5625"/>
              </w:tabs>
              <w:rPr>
                <w:sz w:val="20"/>
                <w:szCs w:val="20"/>
              </w:rPr>
            </w:pPr>
          </w:p>
          <w:p w14:paraId="21C73CDD" w14:textId="77777777" w:rsidR="00F5623A" w:rsidRDefault="00393CCF" w:rsidP="00393CCF">
            <w:pPr>
              <w:tabs>
                <w:tab w:val="left" w:pos="915"/>
              </w:tabs>
              <w:spacing w:after="200" w:line="276" w:lineRule="auto"/>
              <w:rPr>
                <w:sz w:val="20"/>
                <w:szCs w:val="20"/>
              </w:rPr>
            </w:pPr>
            <w:r>
              <w:rPr>
                <w:sz w:val="20"/>
                <w:szCs w:val="20"/>
              </w:rPr>
              <w:t>Urządzenie musi być fabrycznie nowe i nieużywane wcześniej w żadnych projektach, wyprodukowane nie wcześniej niż 12 miesięcy przed dostawą i nieużywane przed dniem dostarczenia z wyłączeniem używania niezbędnego dla przeprowadzenia testu ich poprawnej pracy.</w:t>
            </w:r>
          </w:p>
          <w:p w14:paraId="7B695B7A" w14:textId="2CC513FE" w:rsidR="00C90C87" w:rsidRDefault="00C90C87" w:rsidP="00393CCF">
            <w:pPr>
              <w:tabs>
                <w:tab w:val="left" w:pos="915"/>
              </w:tabs>
              <w:spacing w:after="200" w:line="276" w:lineRule="auto"/>
              <w:rPr>
                <w:color w:val="000000"/>
                <w:sz w:val="20"/>
                <w:szCs w:val="20"/>
              </w:rPr>
            </w:pPr>
            <w:r>
              <w:rPr>
                <w:sz w:val="20"/>
                <w:szCs w:val="20"/>
              </w:rPr>
              <w:t>Urządzenia muszą pochodzić z autoryzowanego kanału dystrybucji producenta przeznaczonego na teren Unii Europejskiej, a korzystanie przez Zamawiającego z dostarczonego produktu nie może stanowić naruszenia majątkowych praw autorskich osób trzecich.</w:t>
            </w:r>
          </w:p>
        </w:tc>
      </w:tr>
      <w:tr w:rsidR="00F5623A" w14:paraId="7B695B8C" w14:textId="77777777" w:rsidTr="00F5623A">
        <w:tc>
          <w:tcPr>
            <w:tcW w:w="568" w:type="dxa"/>
          </w:tcPr>
          <w:p w14:paraId="7B695B88" w14:textId="77777777" w:rsidR="00F5623A" w:rsidRDefault="00F5623A" w:rsidP="00F5623A">
            <w:pPr>
              <w:numPr>
                <w:ilvl w:val="0"/>
                <w:numId w:val="19"/>
              </w:numPr>
              <w:spacing w:after="200" w:line="276" w:lineRule="auto"/>
              <w:ind w:left="426"/>
              <w:rPr>
                <w:color w:val="000000"/>
                <w:sz w:val="20"/>
                <w:szCs w:val="20"/>
              </w:rPr>
            </w:pPr>
          </w:p>
        </w:tc>
        <w:tc>
          <w:tcPr>
            <w:tcW w:w="1854" w:type="dxa"/>
          </w:tcPr>
          <w:p w14:paraId="5ED5B1C9" w14:textId="77777777" w:rsidR="00013FB6" w:rsidRPr="00F70ECB" w:rsidRDefault="00013FB6" w:rsidP="00013FB6">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color w:val="000000" w:themeColor="text1"/>
                <w:sz w:val="20"/>
                <w:szCs w:val="20"/>
              </w:rPr>
            </w:pPr>
            <w:r w:rsidRPr="00F70ECB">
              <w:rPr>
                <w:rFonts w:asciiTheme="minorHAnsi" w:eastAsia="MS Mincho" w:hAnsiTheme="minorHAnsi" w:cstheme="minorHAnsi"/>
                <w:color w:val="000000" w:themeColor="text1"/>
                <w:sz w:val="20"/>
                <w:szCs w:val="20"/>
              </w:rPr>
              <w:t>Gwarancja</w:t>
            </w:r>
            <w:r>
              <w:rPr>
                <w:rFonts w:eastAsia="MS Mincho" w:cstheme="minorHAnsi"/>
                <w:color w:val="000000" w:themeColor="text1"/>
              </w:rPr>
              <w:t xml:space="preserve"> </w:t>
            </w:r>
            <w:r w:rsidRPr="00F70ECB">
              <w:rPr>
                <w:rFonts w:asciiTheme="minorHAnsi" w:eastAsia="MS Mincho" w:hAnsiTheme="minorHAnsi" w:cstheme="minorHAnsi"/>
                <w:color w:val="000000" w:themeColor="text1"/>
                <w:sz w:val="20"/>
                <w:szCs w:val="20"/>
              </w:rPr>
              <w:t>, wsparcie serwisowe</w:t>
            </w:r>
          </w:p>
          <w:p w14:paraId="66EA54AA" w14:textId="77777777" w:rsidR="00F5623A" w:rsidRDefault="00F5623A" w:rsidP="00F5623A">
            <w:pPr>
              <w:rPr>
                <w:color w:val="000000" w:themeColor="text1"/>
                <w:sz w:val="20"/>
                <w:szCs w:val="20"/>
              </w:rPr>
            </w:pPr>
          </w:p>
        </w:tc>
        <w:tc>
          <w:tcPr>
            <w:tcW w:w="6367" w:type="dxa"/>
          </w:tcPr>
          <w:p w14:paraId="0D544EC5" w14:textId="77777777" w:rsidR="00291747" w:rsidRDefault="00F5623A" w:rsidP="00F5623A">
            <w:pPr>
              <w:rPr>
                <w:color w:val="000000" w:themeColor="text1"/>
                <w:sz w:val="20"/>
                <w:szCs w:val="20"/>
              </w:rPr>
            </w:pPr>
            <w:r w:rsidRPr="00C90C87">
              <w:rPr>
                <w:color w:val="000000" w:themeColor="text1"/>
                <w:sz w:val="20"/>
                <w:szCs w:val="20"/>
              </w:rPr>
              <w:t xml:space="preserve">Zamawiający wymaga, aby urządzenie </w:t>
            </w:r>
            <w:r w:rsidR="00060624" w:rsidRPr="00C90C87">
              <w:rPr>
                <w:color w:val="000000" w:themeColor="text1"/>
                <w:sz w:val="20"/>
                <w:szCs w:val="20"/>
              </w:rPr>
              <w:t xml:space="preserve">min. </w:t>
            </w:r>
            <w:r w:rsidRPr="00C90C87">
              <w:rPr>
                <w:color w:val="000000" w:themeColor="text1"/>
                <w:sz w:val="20"/>
                <w:szCs w:val="20"/>
              </w:rPr>
              <w:t xml:space="preserve">posiadało 3-letni serwis gwarancyjny świadczony przez serwis producenta oferowanych urządzeń.  </w:t>
            </w:r>
          </w:p>
          <w:p w14:paraId="27BEA6D9" w14:textId="77777777" w:rsidR="00291747" w:rsidRDefault="00291747" w:rsidP="00F5623A">
            <w:pPr>
              <w:rPr>
                <w:color w:val="000000" w:themeColor="text1"/>
                <w:sz w:val="20"/>
                <w:szCs w:val="20"/>
              </w:rPr>
            </w:pPr>
          </w:p>
          <w:p w14:paraId="2B6B1998" w14:textId="765EA3CB" w:rsidR="00F5623A" w:rsidRDefault="00F5623A" w:rsidP="00F5623A">
            <w:pPr>
              <w:rPr>
                <w:color w:val="000000" w:themeColor="text1"/>
                <w:sz w:val="20"/>
                <w:szCs w:val="20"/>
              </w:rPr>
            </w:pPr>
            <w:r w:rsidRPr="00C90C87">
              <w:rPr>
                <w:color w:val="000000" w:themeColor="text1"/>
                <w:sz w:val="20"/>
                <w:szCs w:val="20"/>
              </w:rPr>
              <w:t>Wymiana uszkodzonego elementu przez serwisanta producenta w trybie 9x5xNBD (dostawa w następny dzień roboczy).</w:t>
            </w:r>
          </w:p>
          <w:p w14:paraId="0E3348FD" w14:textId="77777777" w:rsidR="00013FB6" w:rsidRDefault="00013FB6" w:rsidP="00F5623A">
            <w:pPr>
              <w:rPr>
                <w:color w:val="000000" w:themeColor="text1"/>
                <w:sz w:val="20"/>
                <w:szCs w:val="20"/>
              </w:rPr>
            </w:pPr>
          </w:p>
          <w:p w14:paraId="3CEFD957" w14:textId="1DB23F9B" w:rsidR="00013FB6" w:rsidRDefault="00013FB6" w:rsidP="00F5623A">
            <w:pPr>
              <w:rPr>
                <w:color w:val="000000" w:themeColor="text1"/>
                <w:sz w:val="20"/>
                <w:szCs w:val="20"/>
              </w:rPr>
            </w:pPr>
            <w:r w:rsidRPr="00060624">
              <w:rPr>
                <w:rFonts w:asciiTheme="minorHAnsi" w:eastAsia="SimSun" w:hAnsiTheme="minorHAnsi" w:cstheme="minorHAnsi"/>
                <w:color w:val="000000" w:themeColor="text1"/>
                <w:sz w:val="20"/>
                <w:szCs w:val="20"/>
              </w:rPr>
              <w:t>Bezpłatny dostęp do aktualizacji oprogramowania minimum przez okres trwania gwarancji serwisowej</w:t>
            </w:r>
          </w:p>
          <w:p w14:paraId="730DB23D" w14:textId="77777777" w:rsidR="00013FB6" w:rsidRDefault="00013FB6" w:rsidP="00F5623A">
            <w:pPr>
              <w:rPr>
                <w:color w:val="000000" w:themeColor="text1"/>
                <w:sz w:val="20"/>
                <w:szCs w:val="20"/>
              </w:rPr>
            </w:pPr>
          </w:p>
          <w:p w14:paraId="6F7ADB30" w14:textId="77777777" w:rsidR="00A91475" w:rsidRPr="00060624" w:rsidRDefault="00A91475" w:rsidP="00A91475">
            <w:pPr>
              <w:rPr>
                <w:rFonts w:asciiTheme="minorHAnsi" w:hAnsiTheme="minorHAnsi" w:cstheme="minorHAnsi"/>
                <w:bCs/>
                <w:sz w:val="20"/>
                <w:szCs w:val="20"/>
              </w:rPr>
            </w:pPr>
            <w:r w:rsidRPr="00060624">
              <w:rPr>
                <w:rFonts w:asciiTheme="minorHAnsi" w:hAnsiTheme="minorHAnsi" w:cstheme="minorHAnsi"/>
                <w:bCs/>
                <w:sz w:val="20"/>
                <w:szCs w:val="20"/>
              </w:rPr>
              <w:t>Producent rozwiązania musi oferować dostęp do centrum obsługi serwisowej TAC (Technical Assistance Center), które:</w:t>
            </w:r>
          </w:p>
          <w:p w14:paraId="5737B22D" w14:textId="77777777" w:rsidR="00A91475" w:rsidRPr="00060624" w:rsidRDefault="00A91475" w:rsidP="00A91475">
            <w:pPr>
              <w:rPr>
                <w:rFonts w:asciiTheme="minorHAnsi" w:hAnsiTheme="minorHAnsi" w:cstheme="minorHAnsi"/>
                <w:bCs/>
                <w:sz w:val="20"/>
                <w:szCs w:val="20"/>
              </w:rPr>
            </w:pPr>
            <w:r w:rsidRPr="00060624">
              <w:rPr>
                <w:rFonts w:asciiTheme="minorHAnsi" w:hAnsiTheme="minorHAnsi" w:cstheme="minorHAnsi"/>
                <w:bCs/>
                <w:sz w:val="20"/>
                <w:szCs w:val="20"/>
              </w:rPr>
              <w:t xml:space="preserve">a) musi znajdować się na terenie kraju należącego do Unii Europejskiej, </w:t>
            </w:r>
          </w:p>
          <w:p w14:paraId="0EBB5E5D" w14:textId="77777777" w:rsidR="00A91475" w:rsidRPr="00060624" w:rsidRDefault="00A91475" w:rsidP="00A91475">
            <w:pPr>
              <w:rPr>
                <w:rFonts w:asciiTheme="minorHAnsi" w:hAnsiTheme="minorHAnsi" w:cstheme="minorHAnsi"/>
                <w:bCs/>
                <w:sz w:val="20"/>
                <w:szCs w:val="20"/>
              </w:rPr>
            </w:pPr>
            <w:r w:rsidRPr="00060624">
              <w:rPr>
                <w:rFonts w:asciiTheme="minorHAnsi" w:hAnsiTheme="minorHAnsi" w:cstheme="minorHAnsi"/>
                <w:bCs/>
                <w:sz w:val="20"/>
                <w:szCs w:val="20"/>
              </w:rPr>
              <w:t xml:space="preserve">b) musi być dostępne w reżimie 24x7x 365. </w:t>
            </w:r>
          </w:p>
          <w:p w14:paraId="781C4065" w14:textId="451FCC7C" w:rsidR="00013FB6" w:rsidRDefault="00A91475" w:rsidP="00A91475">
            <w:pPr>
              <w:rPr>
                <w:rFonts w:asciiTheme="minorHAnsi" w:hAnsiTheme="minorHAnsi" w:cstheme="minorHAnsi"/>
                <w:bCs/>
                <w:sz w:val="20"/>
                <w:szCs w:val="20"/>
              </w:rPr>
            </w:pPr>
            <w:r w:rsidRPr="00060624">
              <w:rPr>
                <w:rFonts w:asciiTheme="minorHAnsi" w:hAnsiTheme="minorHAnsi" w:cstheme="minorHAnsi"/>
                <w:bCs/>
                <w:sz w:val="20"/>
                <w:szCs w:val="20"/>
              </w:rPr>
              <w:lastRenderedPageBreak/>
              <w:t>c) Zgłoszenia serwisowe muszą być obsługiwane zarówno telefonicznie jak i poprzez pocztę elektroniczną</w:t>
            </w:r>
          </w:p>
          <w:p w14:paraId="4BACDB4D" w14:textId="77777777" w:rsidR="00A91475" w:rsidRDefault="00A91475" w:rsidP="00A91475">
            <w:pPr>
              <w:rPr>
                <w:rFonts w:asciiTheme="minorHAnsi" w:hAnsiTheme="minorHAnsi" w:cstheme="minorHAnsi"/>
                <w:bCs/>
                <w:sz w:val="20"/>
                <w:szCs w:val="20"/>
              </w:rPr>
            </w:pPr>
          </w:p>
          <w:p w14:paraId="7F37E632" w14:textId="1E871150" w:rsidR="00A91475" w:rsidRDefault="00A91475" w:rsidP="00A91475">
            <w:pPr>
              <w:rPr>
                <w:rFonts w:asciiTheme="minorHAnsi" w:hAnsiTheme="minorHAnsi" w:cstheme="minorHAnsi"/>
                <w:bCs/>
                <w:sz w:val="20"/>
                <w:szCs w:val="20"/>
              </w:rPr>
            </w:pPr>
            <w:r w:rsidRPr="00060624">
              <w:rPr>
                <w:rFonts w:asciiTheme="minorHAnsi" w:hAnsiTheme="minorHAnsi" w:cstheme="minorHAnsi"/>
                <w:bCs/>
                <w:sz w:val="20"/>
                <w:szCs w:val="20"/>
              </w:rPr>
              <w:t>Centrum Obsługi Serwisowej musi oferować obsługę w języku Polskim, co najmniej w godzinach 8:00 - 17:00.</w:t>
            </w:r>
          </w:p>
          <w:p w14:paraId="65BE78DE" w14:textId="77777777" w:rsidR="00A91475" w:rsidRDefault="00A91475" w:rsidP="00A91475">
            <w:pPr>
              <w:rPr>
                <w:rFonts w:cstheme="minorHAnsi"/>
                <w:bCs/>
                <w:sz w:val="20"/>
                <w:szCs w:val="20"/>
              </w:rPr>
            </w:pPr>
          </w:p>
          <w:p w14:paraId="5D1F6394" w14:textId="77777777" w:rsidR="00A91475" w:rsidRDefault="00A91475" w:rsidP="00A91475">
            <w:pPr>
              <w:rPr>
                <w:color w:val="000000" w:themeColor="text1"/>
                <w:sz w:val="20"/>
                <w:szCs w:val="20"/>
              </w:rPr>
            </w:pPr>
          </w:p>
          <w:p w14:paraId="7B695B89" w14:textId="6A48A6EE" w:rsidR="00013FB6" w:rsidRDefault="00013FB6" w:rsidP="00F5623A">
            <w:pPr>
              <w:rPr>
                <w:color w:val="000000" w:themeColor="text1"/>
                <w:sz w:val="20"/>
                <w:szCs w:val="20"/>
              </w:rPr>
            </w:pPr>
          </w:p>
        </w:tc>
      </w:tr>
      <w:tr w:rsidR="00F5623A" w14:paraId="7B695B99" w14:textId="77777777" w:rsidTr="00F5623A">
        <w:tc>
          <w:tcPr>
            <w:tcW w:w="568" w:type="dxa"/>
          </w:tcPr>
          <w:p w14:paraId="7B695B92" w14:textId="77777777" w:rsidR="00F5623A" w:rsidRDefault="00F5623A" w:rsidP="00F5623A">
            <w:pPr>
              <w:numPr>
                <w:ilvl w:val="0"/>
                <w:numId w:val="19"/>
              </w:numPr>
              <w:spacing w:after="200" w:line="276" w:lineRule="auto"/>
              <w:ind w:left="426"/>
              <w:rPr>
                <w:sz w:val="20"/>
                <w:szCs w:val="20"/>
              </w:rPr>
            </w:pPr>
          </w:p>
        </w:tc>
        <w:tc>
          <w:tcPr>
            <w:tcW w:w="1854" w:type="dxa"/>
          </w:tcPr>
          <w:p w14:paraId="79FE3AB9" w14:textId="7FEEDE42" w:rsidR="00F5623A" w:rsidRPr="00A91475" w:rsidRDefault="00A91475" w:rsidP="00F5623A">
            <w:pPr>
              <w:rPr>
                <w:rFonts w:asciiTheme="minorHAnsi" w:hAnsiTheme="minorHAnsi" w:cstheme="minorHAnsi"/>
                <w:bCs/>
                <w:sz w:val="20"/>
                <w:szCs w:val="20"/>
              </w:rPr>
            </w:pPr>
            <w:r w:rsidRPr="00A91475">
              <w:rPr>
                <w:rFonts w:asciiTheme="minorHAnsi" w:hAnsiTheme="minorHAnsi" w:cstheme="minorHAnsi"/>
                <w:bCs/>
                <w:sz w:val="20"/>
                <w:szCs w:val="20"/>
              </w:rPr>
              <w:t xml:space="preserve">Certyfikaty </w:t>
            </w:r>
          </w:p>
        </w:tc>
        <w:tc>
          <w:tcPr>
            <w:tcW w:w="6367" w:type="dxa"/>
          </w:tcPr>
          <w:p w14:paraId="04E943F6" w14:textId="77777777" w:rsidR="00FB0EAF" w:rsidRPr="00FB0EAF" w:rsidRDefault="00FB0EAF" w:rsidP="00FB0EAF">
            <w:pPr>
              <w:spacing w:after="120" w:line="276" w:lineRule="auto"/>
              <w:contextualSpacing/>
              <w:jc w:val="both"/>
              <w:rPr>
                <w:rFonts w:asciiTheme="minorHAnsi" w:eastAsia="MS Mincho" w:hAnsiTheme="minorHAnsi" w:cstheme="minorHAnsi"/>
                <w:sz w:val="20"/>
                <w:szCs w:val="20"/>
              </w:rPr>
            </w:pPr>
            <w:r w:rsidRPr="00FB0EAF">
              <w:rPr>
                <w:rFonts w:asciiTheme="minorHAnsi" w:eastAsia="MS Mincho" w:hAnsiTheme="minorHAnsi" w:cstheme="minorHAnsi"/>
                <w:sz w:val="20"/>
                <w:szCs w:val="20"/>
              </w:rPr>
              <w:t>Wymagane jest aby dostarczone urządzeni</w:t>
            </w:r>
            <w:r w:rsidRPr="00FB0EAF">
              <w:rPr>
                <w:rFonts w:eastAsia="MS Mincho" w:cstheme="minorHAnsi"/>
              </w:rPr>
              <w:t>e</w:t>
            </w:r>
            <w:r w:rsidRPr="00FB0EAF">
              <w:rPr>
                <w:rFonts w:asciiTheme="minorHAnsi" w:eastAsia="MS Mincho" w:hAnsiTheme="minorHAnsi" w:cstheme="minorHAnsi"/>
                <w:sz w:val="20"/>
                <w:szCs w:val="20"/>
              </w:rPr>
              <w:t xml:space="preserve"> został</w:t>
            </w:r>
            <w:r w:rsidRPr="00FB0EAF">
              <w:rPr>
                <w:rFonts w:eastAsia="MS Mincho" w:cstheme="minorHAnsi"/>
              </w:rPr>
              <w:t>o</w:t>
            </w:r>
            <w:r w:rsidRPr="00FB0EAF">
              <w:rPr>
                <w:rFonts w:asciiTheme="minorHAnsi" w:eastAsia="MS Mincho" w:hAnsiTheme="minorHAnsi" w:cstheme="minorHAnsi"/>
                <w:sz w:val="20"/>
                <w:szCs w:val="20"/>
              </w:rPr>
              <w:t xml:space="preserve"> wyprodukowane przez producenta posiadającego:</w:t>
            </w:r>
          </w:p>
          <w:p w14:paraId="03E0F5DC" w14:textId="77777777" w:rsidR="00FB0EAF" w:rsidRPr="00FB0EAF" w:rsidRDefault="00FB0EAF" w:rsidP="00FB0EAF">
            <w:pPr>
              <w:pStyle w:val="Akapitzlist"/>
              <w:numPr>
                <w:ilvl w:val="0"/>
                <w:numId w:val="3"/>
              </w:numPr>
              <w:spacing w:after="120" w:line="276" w:lineRule="auto"/>
              <w:jc w:val="both"/>
              <w:rPr>
                <w:rFonts w:asciiTheme="minorHAnsi" w:eastAsia="MS Mincho" w:hAnsiTheme="minorHAnsi" w:cstheme="minorHAnsi"/>
                <w:sz w:val="20"/>
                <w:szCs w:val="20"/>
              </w:rPr>
            </w:pPr>
            <w:r w:rsidRPr="00FB0EAF">
              <w:rPr>
                <w:rFonts w:asciiTheme="minorHAnsi" w:eastAsia="MS Mincho" w:hAnsiTheme="minorHAnsi" w:cstheme="minorHAnsi"/>
                <w:sz w:val="20"/>
                <w:szCs w:val="20"/>
              </w:rPr>
              <w:t>Certyfikat ISO 9001 dla producenta sprzętu obejmujący proces projektowania i produkcji – certyfikat dołączyć do oferty.</w:t>
            </w:r>
          </w:p>
          <w:p w14:paraId="6844A2F4" w14:textId="77777777" w:rsidR="00FB0EAF" w:rsidRPr="00FB0EAF" w:rsidRDefault="00FB0EAF" w:rsidP="00FB0EAF">
            <w:pPr>
              <w:pStyle w:val="Akapitzlist"/>
              <w:numPr>
                <w:ilvl w:val="0"/>
                <w:numId w:val="3"/>
              </w:numPr>
              <w:spacing w:after="120" w:line="276" w:lineRule="auto"/>
              <w:jc w:val="both"/>
              <w:rPr>
                <w:rFonts w:asciiTheme="minorHAnsi" w:eastAsia="MS Mincho" w:hAnsiTheme="minorHAnsi" w:cstheme="minorHAnsi"/>
                <w:sz w:val="20"/>
                <w:szCs w:val="20"/>
              </w:rPr>
            </w:pPr>
            <w:r w:rsidRPr="00FB0EAF">
              <w:rPr>
                <w:rFonts w:asciiTheme="minorHAnsi" w:eastAsia="MS Mincho" w:hAnsiTheme="minorHAnsi" w:cstheme="minorHAnsi"/>
                <w:sz w:val="20"/>
                <w:szCs w:val="20"/>
              </w:rPr>
              <w:t>Certyfikat ISO 14001 dla producenta sprzętu - certyfikat dołączyć do oferty.</w:t>
            </w:r>
          </w:p>
          <w:p w14:paraId="3E7918BD" w14:textId="77777777" w:rsidR="00FB0EAF" w:rsidRPr="00AB79B3" w:rsidRDefault="00FB0EAF" w:rsidP="00FB0EAF">
            <w:pPr>
              <w:snapToGrid w:val="0"/>
              <w:spacing w:beforeLines="60" w:before="144" w:afterLines="60" w:after="144"/>
              <w:rPr>
                <w:bCs/>
                <w:sz w:val="20"/>
                <w:szCs w:val="20"/>
              </w:rPr>
            </w:pPr>
            <w:r w:rsidRPr="00AB79B3">
              <w:rPr>
                <w:bCs/>
                <w:sz w:val="20"/>
                <w:szCs w:val="20"/>
              </w:rPr>
              <w:t>Wymagane Certyfikaty dla urządzenia:</w:t>
            </w:r>
          </w:p>
          <w:p w14:paraId="46B6D00B" w14:textId="77777777" w:rsidR="00FB0EAF" w:rsidRPr="00A84283" w:rsidRDefault="00FB0EAF" w:rsidP="00FB0EAF">
            <w:pPr>
              <w:pStyle w:val="Akapitzlist"/>
              <w:numPr>
                <w:ilvl w:val="0"/>
                <w:numId w:val="3"/>
              </w:numPr>
              <w:snapToGrid w:val="0"/>
              <w:spacing w:beforeLines="60" w:before="144" w:afterLines="60" w:after="144"/>
              <w:rPr>
                <w:bCs/>
                <w:sz w:val="20"/>
                <w:szCs w:val="20"/>
              </w:rPr>
            </w:pPr>
            <w:r w:rsidRPr="00A84283">
              <w:rPr>
                <w:bCs/>
                <w:sz w:val="20"/>
                <w:szCs w:val="20"/>
              </w:rPr>
              <w:t>Deklaracja zgodności CE ( należy załączyć do oferty )</w:t>
            </w:r>
          </w:p>
          <w:p w14:paraId="7B695B96" w14:textId="4EC3F334" w:rsidR="00F5623A" w:rsidRPr="00060624" w:rsidRDefault="00F5623A" w:rsidP="00F5623A">
            <w:pPr>
              <w:rPr>
                <w:rFonts w:asciiTheme="minorHAnsi" w:hAnsiTheme="minorHAnsi" w:cstheme="minorHAnsi"/>
                <w:sz w:val="20"/>
                <w:szCs w:val="20"/>
              </w:rPr>
            </w:pPr>
          </w:p>
        </w:tc>
      </w:tr>
    </w:tbl>
    <w:p w14:paraId="7B695B9F" w14:textId="77777777" w:rsidR="00E50757" w:rsidRDefault="00E50757">
      <w:pPr>
        <w:rPr>
          <w:rFonts w:cstheme="minorHAnsi"/>
          <w:sz w:val="20"/>
          <w:szCs w:val="20"/>
        </w:rPr>
      </w:pPr>
    </w:p>
    <w:p w14:paraId="7B695BA0" w14:textId="77777777" w:rsidR="00E50757" w:rsidRDefault="00E50757">
      <w:pPr>
        <w:rPr>
          <w:rFonts w:cstheme="minorHAnsi"/>
          <w:sz w:val="20"/>
          <w:szCs w:val="20"/>
        </w:rPr>
      </w:pPr>
    </w:p>
    <w:p w14:paraId="7B695BA1" w14:textId="6DFC20D0" w:rsidR="00E50757" w:rsidRPr="00430391" w:rsidRDefault="00000000">
      <w:pPr>
        <w:rPr>
          <w:rFonts w:cstheme="minorHAnsi"/>
          <w:b/>
          <w:bCs/>
          <w:sz w:val="24"/>
          <w:szCs w:val="24"/>
        </w:rPr>
      </w:pPr>
      <w:r w:rsidRPr="00430391">
        <w:rPr>
          <w:rFonts w:cstheme="minorHAnsi"/>
          <w:b/>
          <w:bCs/>
          <w:sz w:val="24"/>
          <w:szCs w:val="24"/>
        </w:rPr>
        <w:t>4. Zestawy komputerowe</w:t>
      </w:r>
      <w:r w:rsidR="00633ED9">
        <w:rPr>
          <w:rFonts w:cstheme="minorHAnsi"/>
          <w:b/>
          <w:bCs/>
          <w:sz w:val="24"/>
          <w:szCs w:val="24"/>
        </w:rPr>
        <w:t xml:space="preserve"> AiO </w:t>
      </w:r>
      <w:r w:rsidRPr="00430391">
        <w:rPr>
          <w:rFonts w:cstheme="minorHAnsi"/>
          <w:b/>
          <w:bCs/>
          <w:sz w:val="24"/>
          <w:szCs w:val="24"/>
        </w:rPr>
        <w:t xml:space="preserve"> – 100 szt. </w:t>
      </w:r>
    </w:p>
    <w:p w14:paraId="7B695BA7" w14:textId="77777777" w:rsidR="00E50757" w:rsidRPr="00ED483D" w:rsidRDefault="00E50757">
      <w:pPr>
        <w:keepNext/>
        <w:keepLines/>
        <w:spacing w:before="480" w:after="0" w:line="276" w:lineRule="auto"/>
        <w:contextualSpacing/>
        <w:outlineLvl w:val="0"/>
        <w:rPr>
          <w:rFonts w:eastAsiaTheme="majorEastAsia" w:cstheme="minorHAnsi"/>
          <w:b/>
          <w:bCs/>
          <w:color w:val="000000" w:themeColor="text1"/>
          <w:lang w:eastAsia="pl-PL"/>
        </w:rPr>
      </w:pPr>
    </w:p>
    <w:p w14:paraId="43BEC14B" w14:textId="4EEEBEC7" w:rsidR="00D20CC3" w:rsidRDefault="00D20CC3" w:rsidP="00D20CC3">
      <w:pPr>
        <w:pBdr>
          <w:top w:val="none" w:sz="4" w:space="0" w:color="000000"/>
          <w:left w:val="none" w:sz="4" w:space="0" w:color="000000"/>
          <w:bottom w:val="none" w:sz="4" w:space="0" w:color="000000"/>
          <w:right w:val="none" w:sz="4" w:space="0" w:color="000000"/>
        </w:pBdr>
        <w:tabs>
          <w:tab w:val="left" w:pos="360"/>
        </w:tabs>
        <w:spacing w:line="276" w:lineRule="auto"/>
        <w:jc w:val="both"/>
      </w:pPr>
      <w:r>
        <w:rPr>
          <w:rFonts w:ascii="Calibri" w:eastAsia="Calibri" w:hAnsi="Calibri" w:cs="Calibri"/>
          <w:color w:val="000000"/>
        </w:rPr>
        <w:t>4.1.Opisane poniżej minimalne parametry muszą być potwierdzone przez Wykonawcą w dołączonych do oferty przedmiotowych środkach dowodowych. Brak potwierdzenia któregokolwiek z parametrów spowoduje odrzucenie oferty.</w:t>
      </w:r>
    </w:p>
    <w:p w14:paraId="080A2301" w14:textId="4E29BBA3" w:rsidR="00D20CC3" w:rsidRDefault="00D20CC3" w:rsidP="00D20CC3">
      <w:pPr>
        <w:pBdr>
          <w:top w:val="none" w:sz="4" w:space="0" w:color="000000"/>
          <w:left w:val="none" w:sz="4" w:space="0" w:color="000000"/>
          <w:bottom w:val="none" w:sz="4" w:space="0" w:color="000000"/>
          <w:right w:val="none" w:sz="4" w:space="0" w:color="000000"/>
        </w:pBdr>
        <w:tabs>
          <w:tab w:val="left" w:pos="360"/>
        </w:tabs>
        <w:spacing w:line="276" w:lineRule="auto"/>
        <w:jc w:val="both"/>
      </w:pPr>
      <w:r>
        <w:rPr>
          <w:rFonts w:ascii="Calibri" w:eastAsia="Calibri" w:hAnsi="Calibri" w:cs="Calibri"/>
          <w:color w:val="000000"/>
        </w:rPr>
        <w:t>4.2.Zamawiający zastrzega sobie prawo weryfikacji zadeklarowanych parametrów z użyciem wszelkich dostępnych źródeł, w tym skierowaniem zapytania bezpośrednio do producenta lub autoryzowanego dystrybutora sprzętu.</w:t>
      </w:r>
    </w:p>
    <w:p w14:paraId="7B695BAB" w14:textId="77777777" w:rsidR="00E50757" w:rsidRDefault="00E50757">
      <w:pPr>
        <w:rPr>
          <w:rFonts w:cstheme="minorHAnsi"/>
          <w:sz w:val="20"/>
          <w:szCs w:val="20"/>
        </w:rPr>
      </w:pPr>
    </w:p>
    <w:p w14:paraId="7B695BAC" w14:textId="77777777" w:rsidR="00E50757" w:rsidRDefault="00E50757">
      <w:pPr>
        <w:rPr>
          <w:rFonts w:cstheme="minorHAnsi"/>
          <w:sz w:val="20"/>
          <w:szCs w:val="20"/>
        </w:rPr>
      </w:pPr>
    </w:p>
    <w:tbl>
      <w:tblPr>
        <w:tblW w:w="8935" w:type="dxa"/>
        <w:tblCellSpacing w:w="0" w:type="dxa"/>
        <w:tblInd w:w="-28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568"/>
        <w:gridCol w:w="1843"/>
        <w:gridCol w:w="6524"/>
      </w:tblGrid>
      <w:tr w:rsidR="00E036EC" w:rsidRPr="00E036EC" w14:paraId="7B695BB3" w14:textId="77777777" w:rsidTr="00B13480">
        <w:trPr>
          <w:tblCellSpacing w:w="0" w:type="dxa"/>
        </w:trPr>
        <w:tc>
          <w:tcPr>
            <w:tcW w:w="568" w:type="dxa"/>
            <w:tcBorders>
              <w:top w:val="single" w:sz="4" w:space="0" w:color="999999"/>
              <w:left w:val="single" w:sz="4" w:space="0" w:color="999999"/>
              <w:bottom w:val="single" w:sz="12" w:space="0" w:color="666666"/>
              <w:right w:val="single" w:sz="4" w:space="0" w:color="999999"/>
            </w:tcBorders>
            <w:shd w:val="clear" w:color="auto" w:fill="FFFFFF" w:themeFill="background1"/>
            <w:vAlign w:val="center"/>
          </w:tcPr>
          <w:p w14:paraId="7B695BAD" w14:textId="77777777" w:rsidR="00E036EC" w:rsidRPr="00E036EC" w:rsidRDefault="00E036EC">
            <w:pPr>
              <w:pBdr>
                <w:top w:val="none" w:sz="4" w:space="0" w:color="000000"/>
                <w:left w:val="none" w:sz="4" w:space="0" w:color="000000"/>
                <w:bottom w:val="none" w:sz="4" w:space="0" w:color="000000"/>
                <w:right w:val="none" w:sz="4" w:space="0" w:color="000000"/>
              </w:pBdr>
              <w:shd w:val="clear" w:color="FFFFFF" w:fill="FFFFFF"/>
              <w:spacing w:after="0"/>
              <w:jc w:val="center"/>
              <w:rPr>
                <w:rFonts w:eastAsia="Times New Roman" w:cstheme="minorHAnsi"/>
              </w:rPr>
            </w:pPr>
            <w:r w:rsidRPr="00E036EC">
              <w:rPr>
                <w:rFonts w:eastAsia="Times New Roman" w:cstheme="minorHAnsi"/>
                <w:b/>
                <w:color w:val="000000"/>
              </w:rPr>
              <w:t>Lp.</w:t>
            </w:r>
          </w:p>
        </w:tc>
        <w:tc>
          <w:tcPr>
            <w:tcW w:w="1843" w:type="dxa"/>
            <w:tcBorders>
              <w:top w:val="single" w:sz="4" w:space="0" w:color="999999"/>
              <w:left w:val="single" w:sz="4" w:space="0" w:color="999999"/>
              <w:bottom w:val="single" w:sz="12" w:space="0" w:color="666666"/>
              <w:right w:val="single" w:sz="4" w:space="0" w:color="999999"/>
            </w:tcBorders>
            <w:shd w:val="clear" w:color="auto" w:fill="FFFFFF" w:themeFill="background1"/>
            <w:vAlign w:val="center"/>
          </w:tcPr>
          <w:p w14:paraId="7B695BAE" w14:textId="77777777" w:rsidR="00E036EC" w:rsidRPr="00E036EC" w:rsidRDefault="00E036EC">
            <w:pPr>
              <w:pBdr>
                <w:top w:val="none" w:sz="4" w:space="0" w:color="000000"/>
                <w:left w:val="none" w:sz="4" w:space="0" w:color="000000"/>
                <w:bottom w:val="none" w:sz="4" w:space="0" w:color="000000"/>
                <w:right w:val="none" w:sz="4" w:space="0" w:color="000000"/>
              </w:pBdr>
              <w:shd w:val="clear" w:color="FFFFFF" w:fill="FFFFFF"/>
              <w:spacing w:after="0"/>
              <w:jc w:val="center"/>
              <w:rPr>
                <w:rFonts w:eastAsia="Times New Roman" w:cstheme="minorHAnsi"/>
              </w:rPr>
            </w:pPr>
            <w:r w:rsidRPr="00E036EC">
              <w:rPr>
                <w:rFonts w:eastAsia="Times New Roman" w:cstheme="minorHAnsi"/>
                <w:b/>
                <w:color w:val="000000"/>
              </w:rPr>
              <w:t>Nazwa Komponentu</w:t>
            </w:r>
          </w:p>
        </w:tc>
        <w:tc>
          <w:tcPr>
            <w:tcW w:w="6524" w:type="dxa"/>
            <w:tcBorders>
              <w:top w:val="single" w:sz="4" w:space="0" w:color="999999"/>
              <w:left w:val="single" w:sz="4" w:space="0" w:color="999999"/>
              <w:bottom w:val="single" w:sz="12" w:space="0" w:color="666666"/>
              <w:right w:val="single" w:sz="4" w:space="0" w:color="999999"/>
            </w:tcBorders>
            <w:shd w:val="clear" w:color="auto" w:fill="FFFFFF" w:themeFill="background1"/>
            <w:vAlign w:val="center"/>
          </w:tcPr>
          <w:p w14:paraId="7B695BAF" w14:textId="77777777" w:rsidR="00E036EC" w:rsidRPr="00E036EC" w:rsidRDefault="00E036EC">
            <w:pPr>
              <w:pBdr>
                <w:top w:val="none" w:sz="4" w:space="0" w:color="000000"/>
                <w:left w:val="none" w:sz="4" w:space="0" w:color="000000"/>
                <w:bottom w:val="none" w:sz="4" w:space="0" w:color="000000"/>
                <w:right w:val="none" w:sz="4" w:space="0" w:color="000000"/>
              </w:pBdr>
              <w:shd w:val="clear" w:color="FFFFFF" w:fill="FFFFFF"/>
              <w:spacing w:after="0"/>
              <w:jc w:val="center"/>
              <w:rPr>
                <w:rFonts w:eastAsia="Times New Roman" w:cstheme="minorHAnsi"/>
              </w:rPr>
            </w:pPr>
            <w:r w:rsidRPr="00E036EC">
              <w:rPr>
                <w:rFonts w:eastAsia="Times New Roman" w:cstheme="minorHAnsi"/>
                <w:b/>
                <w:color w:val="000000"/>
              </w:rPr>
              <w:t>Wymagane minimalne parametry techniczne</w:t>
            </w:r>
          </w:p>
        </w:tc>
      </w:tr>
      <w:tr w:rsidR="00E036EC" w:rsidRPr="00E036EC" w14:paraId="7B695BB9"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BB4"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1</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BB5"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Typ</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BB6" w14:textId="07BC686E"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Komputer, w którym podzespoły komputerowe takie jak płyta główna, procesor czy układ graficzny zostały umieszczone w jednej obudowie z ekranem w taki sposób, który uniemożliwia odłączenie komputera od monitora, posiadający wspólny system zasilania.</w:t>
            </w:r>
          </w:p>
        </w:tc>
      </w:tr>
      <w:tr w:rsidR="00E036EC" w:rsidRPr="00E036EC" w14:paraId="7B695BBF"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BBA"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2</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BBB"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Zastosowanie</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BBC" w14:textId="4C0080D5" w:rsidR="00E036EC" w:rsidRPr="00CF0E86" w:rsidRDefault="00E036EC">
            <w:pPr>
              <w:spacing w:after="0" w:line="240" w:lineRule="auto"/>
              <w:rPr>
                <w:rFonts w:eastAsia="Times New Roman" w:cstheme="minorHAnsi"/>
                <w:sz w:val="20"/>
                <w:szCs w:val="20"/>
                <w:lang w:eastAsia="pl-PL"/>
              </w:rPr>
            </w:pPr>
            <w:r w:rsidRPr="00CF0E86">
              <w:rPr>
                <w:rFonts w:eastAsia="Times New Roman" w:cstheme="minorHAnsi"/>
                <w:color w:val="000000"/>
                <w:sz w:val="20"/>
                <w:szCs w:val="20"/>
                <w:lang w:eastAsia="pl-PL"/>
              </w:rPr>
              <w:t>Komputer wykorzystywany dla potrzeby aplikacji biurowych, ale w szczególności systemów medycznych m.in. AMMS</w:t>
            </w:r>
            <w:r w:rsidR="00F36012" w:rsidRPr="00CF0E86">
              <w:rPr>
                <w:rFonts w:eastAsia="Times New Roman" w:cstheme="minorHAnsi"/>
                <w:color w:val="000000"/>
                <w:sz w:val="20"/>
                <w:szCs w:val="20"/>
                <w:lang w:eastAsia="pl-PL"/>
              </w:rPr>
              <w:t>/Info</w:t>
            </w:r>
            <w:r w:rsidR="003C55AA" w:rsidRPr="00CF0E86">
              <w:rPr>
                <w:rFonts w:eastAsia="Times New Roman" w:cstheme="minorHAnsi"/>
                <w:color w:val="000000"/>
                <w:sz w:val="20"/>
                <w:szCs w:val="20"/>
                <w:lang w:eastAsia="pl-PL"/>
              </w:rPr>
              <w:t>M</w:t>
            </w:r>
            <w:r w:rsidR="00F36012" w:rsidRPr="00CF0E86">
              <w:rPr>
                <w:rFonts w:eastAsia="Times New Roman" w:cstheme="minorHAnsi"/>
                <w:color w:val="000000"/>
                <w:sz w:val="20"/>
                <w:szCs w:val="20"/>
                <w:lang w:eastAsia="pl-PL"/>
              </w:rPr>
              <w:t>ed</w:t>
            </w:r>
            <w:r w:rsidR="003C55AA" w:rsidRPr="00CF0E86">
              <w:rPr>
                <w:rFonts w:eastAsia="Times New Roman" w:cstheme="minorHAnsi"/>
                <w:color w:val="000000"/>
                <w:sz w:val="20"/>
                <w:szCs w:val="20"/>
                <w:lang w:eastAsia="pl-PL"/>
              </w:rPr>
              <w:t>ica</w:t>
            </w:r>
            <w:r w:rsidRPr="00CF0E86">
              <w:rPr>
                <w:rFonts w:eastAsia="Times New Roman" w:cstheme="minorHAnsi"/>
                <w:color w:val="000000"/>
                <w:sz w:val="20"/>
                <w:szCs w:val="20"/>
                <w:lang w:eastAsia="pl-PL"/>
              </w:rPr>
              <w:t xml:space="preserve"> (posiadanych przez Zamawiającego) oraz wpięty do Active Directory w posiadanej wersji MS Windows Serwer 2022 (posiadanego przez Zamawiającego)</w:t>
            </w:r>
          </w:p>
        </w:tc>
      </w:tr>
      <w:tr w:rsidR="00E036EC" w:rsidRPr="00E036EC" w14:paraId="7B695BCA"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BC0"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3</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BC1"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Wydajność obliczeniowa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BC2" w14:textId="77777777" w:rsidR="00E036EC" w:rsidRPr="00CF0E86" w:rsidRDefault="00E036EC">
            <w:pPr>
              <w:spacing w:after="0" w:line="240" w:lineRule="auto"/>
              <w:rPr>
                <w:rFonts w:eastAsia="Times New Roman" w:cstheme="minorHAnsi"/>
                <w:sz w:val="20"/>
                <w:szCs w:val="20"/>
                <w:lang w:eastAsia="pl-PL"/>
              </w:rPr>
            </w:pPr>
            <w:r w:rsidRPr="00CF0E86">
              <w:rPr>
                <w:rFonts w:eastAsia="Times New Roman" w:cstheme="minorHAnsi"/>
                <w:color w:val="000000"/>
                <w:sz w:val="20"/>
                <w:szCs w:val="20"/>
                <w:lang w:eastAsia="pl-PL"/>
              </w:rPr>
              <w:t>Płyta główna dedykowana do komputera stacjonarnego typu All-In-One, kompatybilna z zaoferowanym procesorem, umożliwiająca obsługę magistrali zainstalowanego procesora, wysokowydajnej pamięci zgodnej z oferowanym procesorem, umożliwiająca konfigurację wielodyskową M.2 PCIe oraz obsługująca minimum 64GB pamięci operacyjnej SO-DIMM.</w:t>
            </w:r>
          </w:p>
          <w:p w14:paraId="7B695BC3" w14:textId="77777777" w:rsidR="00E036EC" w:rsidRPr="00CF0E86" w:rsidRDefault="00E036EC">
            <w:pPr>
              <w:spacing w:after="0" w:line="240" w:lineRule="auto"/>
              <w:rPr>
                <w:rFonts w:eastAsia="Times New Roman" w:cstheme="minorHAnsi"/>
                <w:sz w:val="20"/>
                <w:szCs w:val="20"/>
                <w:lang w:eastAsia="pl-PL"/>
              </w:rPr>
            </w:pPr>
            <w:r w:rsidRPr="00CF0E86">
              <w:rPr>
                <w:rFonts w:eastAsia="Times New Roman" w:cstheme="minorHAnsi"/>
                <w:sz w:val="20"/>
                <w:szCs w:val="20"/>
                <w:lang w:eastAsia="pl-PL"/>
              </w:rPr>
              <w:t> </w:t>
            </w:r>
          </w:p>
          <w:p w14:paraId="7B695BC4" w14:textId="77777777" w:rsidR="00E036EC" w:rsidRPr="00CF0E86" w:rsidRDefault="00E036EC">
            <w:pPr>
              <w:spacing w:after="0" w:line="240" w:lineRule="auto"/>
              <w:rPr>
                <w:rFonts w:eastAsia="Times New Roman" w:cstheme="minorHAnsi"/>
                <w:sz w:val="20"/>
                <w:szCs w:val="20"/>
                <w:lang w:eastAsia="pl-PL"/>
              </w:rPr>
            </w:pPr>
            <w:r w:rsidRPr="00CF0E86">
              <w:rPr>
                <w:rFonts w:eastAsia="Times New Roman" w:cstheme="minorHAnsi"/>
                <w:color w:val="000000"/>
                <w:sz w:val="20"/>
                <w:szCs w:val="20"/>
                <w:lang w:eastAsia="pl-PL"/>
              </w:rPr>
              <w:lastRenderedPageBreak/>
              <w:t>Procesor wielordzeniowy obsługujący zarówno 32-bitowe jak i 64-bitowe aplikacje oraz posiadający sprzętowe wsparcie wirtualizacji. Oferowany procesor musi posiadać minimum 14 rdzeni, minimum  24MB pamięci cache.</w:t>
            </w:r>
          </w:p>
          <w:p w14:paraId="7B695BC5" w14:textId="77777777" w:rsidR="00E036EC" w:rsidRPr="00CF0E86" w:rsidRDefault="00E036EC">
            <w:pPr>
              <w:spacing w:after="0" w:line="240" w:lineRule="auto"/>
              <w:rPr>
                <w:rFonts w:eastAsia="Times New Roman" w:cstheme="minorHAnsi"/>
                <w:sz w:val="20"/>
                <w:szCs w:val="20"/>
                <w:lang w:eastAsia="pl-PL"/>
              </w:rPr>
            </w:pPr>
            <w:r w:rsidRPr="00CF0E86">
              <w:rPr>
                <w:rFonts w:eastAsia="Times New Roman" w:cstheme="minorHAnsi"/>
                <w:color w:val="000000"/>
                <w:sz w:val="20"/>
                <w:szCs w:val="20"/>
                <w:lang w:eastAsia="pl-PL"/>
              </w:rPr>
              <w:t xml:space="preserve">Procesor musi wspierać technologie udostępniania informacji o podzespołach komputera i jego oprogramowaniu, zdalnego dostępu do komputera (monitoring, sterowanie nim, konserwację niezależnie od stanu systemu operacyjnego nawet w gdy komputer jest wyłączony), oraz sprzętowe wsparcie pamięci transakcyjnej. </w:t>
            </w:r>
          </w:p>
          <w:p w14:paraId="7B695BC6" w14:textId="77777777" w:rsidR="00E036EC" w:rsidRPr="00CF0E86" w:rsidRDefault="00E036EC">
            <w:pPr>
              <w:spacing w:after="0" w:line="240" w:lineRule="auto"/>
              <w:rPr>
                <w:rFonts w:eastAsia="Times New Roman" w:cstheme="minorHAnsi"/>
                <w:sz w:val="20"/>
                <w:szCs w:val="20"/>
                <w:lang w:eastAsia="pl-PL"/>
              </w:rPr>
            </w:pPr>
            <w:r w:rsidRPr="00CF0E86">
              <w:rPr>
                <w:rFonts w:eastAsia="Times New Roman" w:cstheme="minorHAnsi"/>
                <w:sz w:val="20"/>
                <w:szCs w:val="20"/>
                <w:lang w:eastAsia="pl-PL"/>
              </w:rPr>
              <w:t> </w:t>
            </w:r>
          </w:p>
          <w:p w14:paraId="5957168E" w14:textId="025D8A6B" w:rsidR="00DA1EEA" w:rsidRDefault="00E036EC">
            <w:pPr>
              <w:spacing w:after="0" w:line="240" w:lineRule="auto"/>
              <w:rPr>
                <w:rFonts w:eastAsia="Times New Roman" w:cstheme="minorHAnsi"/>
                <w:color w:val="000000"/>
                <w:sz w:val="20"/>
                <w:szCs w:val="20"/>
                <w:lang w:eastAsia="pl-PL"/>
              </w:rPr>
            </w:pPr>
            <w:bookmarkStart w:id="1" w:name="_Hlk204164671"/>
            <w:r w:rsidRPr="00CF0E86">
              <w:rPr>
                <w:rFonts w:eastAsia="Times New Roman" w:cstheme="minorHAnsi"/>
                <w:color w:val="000000"/>
                <w:sz w:val="20"/>
                <w:szCs w:val="20"/>
                <w:lang w:eastAsia="pl-PL"/>
              </w:rPr>
              <w:t xml:space="preserve">Procesor zaoferowanego komputera osiągający w teście wydajności PassMark CPU </w:t>
            </w:r>
            <w:bookmarkEnd w:id="1"/>
            <w:r w:rsidR="0043430D" w:rsidRPr="00CF0E86">
              <w:rPr>
                <w:rFonts w:eastAsia="Times New Roman" w:cstheme="minorHAnsi"/>
                <w:color w:val="000000"/>
                <w:sz w:val="20"/>
                <w:szCs w:val="20"/>
                <w:lang w:eastAsia="pl-PL"/>
              </w:rPr>
              <w:t xml:space="preserve">na dzień </w:t>
            </w:r>
            <w:r w:rsidR="001E4F17" w:rsidRPr="00CF0E86">
              <w:rPr>
                <w:rFonts w:eastAsia="Times New Roman" w:cstheme="minorHAnsi"/>
                <w:color w:val="000000"/>
                <w:sz w:val="20"/>
                <w:szCs w:val="20"/>
                <w:lang w:eastAsia="pl-PL"/>
              </w:rPr>
              <w:t xml:space="preserve">publikacji </w:t>
            </w:r>
            <w:r w:rsidR="00356D41" w:rsidRPr="00CF0E86">
              <w:rPr>
                <w:rFonts w:eastAsia="Times New Roman" w:cstheme="minorHAnsi"/>
                <w:color w:val="000000"/>
                <w:sz w:val="20"/>
                <w:szCs w:val="20"/>
                <w:lang w:eastAsia="pl-PL"/>
              </w:rPr>
              <w:t>postępowania</w:t>
            </w:r>
            <w:r w:rsidR="0043430D" w:rsidRPr="00CF0E86">
              <w:rPr>
                <w:rFonts w:eastAsia="Times New Roman" w:cstheme="minorHAnsi"/>
                <w:color w:val="000000"/>
                <w:sz w:val="20"/>
                <w:szCs w:val="20"/>
                <w:lang w:eastAsia="pl-PL"/>
              </w:rPr>
              <w:t xml:space="preserve"> </w:t>
            </w:r>
            <w:r w:rsidR="00424568">
              <w:rPr>
                <w:rFonts w:eastAsia="Times New Roman" w:cstheme="minorHAnsi"/>
                <w:color w:val="000000"/>
                <w:sz w:val="20"/>
                <w:szCs w:val="20"/>
                <w:lang w:eastAsia="pl-PL"/>
              </w:rPr>
              <w:t>na pl</w:t>
            </w:r>
            <w:r w:rsidR="00D01ABD">
              <w:rPr>
                <w:rFonts w:eastAsia="Times New Roman" w:cstheme="minorHAnsi"/>
                <w:color w:val="000000"/>
                <w:sz w:val="20"/>
                <w:szCs w:val="20"/>
                <w:lang w:eastAsia="pl-PL"/>
              </w:rPr>
              <w:t xml:space="preserve">atformie zakupowej </w:t>
            </w:r>
            <w:r w:rsidR="0043430D" w:rsidRPr="00CF0E86">
              <w:rPr>
                <w:rFonts w:eastAsia="Times New Roman" w:cstheme="minorHAnsi"/>
                <w:color w:val="000000"/>
                <w:sz w:val="20"/>
                <w:szCs w:val="20"/>
                <w:lang w:eastAsia="pl-PL"/>
              </w:rPr>
              <w:t xml:space="preserve"> </w:t>
            </w:r>
            <w:r w:rsidRPr="00CF0E86">
              <w:rPr>
                <w:rFonts w:eastAsia="Times New Roman" w:cstheme="minorHAnsi"/>
                <w:color w:val="000000"/>
                <w:sz w:val="20"/>
                <w:szCs w:val="20"/>
                <w:lang w:eastAsia="pl-PL"/>
              </w:rPr>
              <w:t>wynik minimum 39500 punktów wg wskazań przedostatniej kolumny</w:t>
            </w:r>
            <w:r w:rsidR="00D12496">
              <w:rPr>
                <w:rFonts w:eastAsia="Times New Roman" w:cstheme="minorHAnsi"/>
                <w:color w:val="000000"/>
                <w:sz w:val="20"/>
                <w:szCs w:val="20"/>
                <w:lang w:eastAsia="pl-PL"/>
              </w:rPr>
              <w:t xml:space="preserve"> </w:t>
            </w:r>
            <w:r w:rsidR="00451F3C">
              <w:rPr>
                <w:rFonts w:eastAsia="Times New Roman" w:cstheme="minorHAnsi"/>
                <w:color w:val="000000"/>
                <w:sz w:val="20"/>
                <w:szCs w:val="20"/>
                <w:lang w:eastAsia="pl-PL"/>
              </w:rPr>
              <w:t>.</w:t>
            </w:r>
          </w:p>
          <w:p w14:paraId="25F863C0" w14:textId="77777777" w:rsidR="00DA1EEA" w:rsidRDefault="00D12496">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w:t>
            </w:r>
            <w:r w:rsidR="00E86052">
              <w:rPr>
                <w:rFonts w:eastAsia="Times New Roman" w:cstheme="minorHAnsi"/>
                <w:color w:val="000000"/>
                <w:sz w:val="20"/>
                <w:szCs w:val="20"/>
                <w:lang w:eastAsia="pl-PL"/>
              </w:rPr>
              <w:t xml:space="preserve">zrzut </w:t>
            </w:r>
            <w:r w:rsidR="0039552A">
              <w:rPr>
                <w:rFonts w:eastAsia="Times New Roman" w:cstheme="minorHAnsi"/>
                <w:color w:val="000000"/>
                <w:sz w:val="20"/>
                <w:szCs w:val="20"/>
                <w:lang w:eastAsia="pl-PL"/>
              </w:rPr>
              <w:t xml:space="preserve">z strony </w:t>
            </w:r>
            <w:r w:rsidR="00920DF3">
              <w:rPr>
                <w:rFonts w:eastAsia="Times New Roman" w:cstheme="minorHAnsi"/>
                <w:color w:val="000000"/>
                <w:sz w:val="20"/>
                <w:szCs w:val="20"/>
                <w:lang w:eastAsia="pl-PL"/>
              </w:rPr>
              <w:t xml:space="preserve"> </w:t>
            </w:r>
            <w:hyperlink r:id="rId7" w:tooltip="https://www.cpubenchmark.net/multithread/" w:history="1">
              <w:r w:rsidR="0039552A" w:rsidRPr="00CF0E86">
                <w:rPr>
                  <w:rFonts w:eastAsia="Times New Roman" w:cstheme="minorHAnsi"/>
                  <w:color w:val="000000"/>
                  <w:sz w:val="20"/>
                  <w:szCs w:val="20"/>
                  <w:u w:val="single"/>
                  <w:lang w:eastAsia="pl-PL"/>
                </w:rPr>
                <w:t>https://www.cpubenchmark.net/multithread/</w:t>
              </w:r>
            </w:hyperlink>
            <w:r w:rsidR="0039552A">
              <w:rPr>
                <w:rFonts w:eastAsia="Times New Roman" w:cstheme="minorHAnsi"/>
                <w:sz w:val="20"/>
                <w:szCs w:val="20"/>
                <w:lang w:eastAsia="pl-PL"/>
              </w:rPr>
              <w:t xml:space="preserve"> stanowi </w:t>
            </w:r>
            <w:r w:rsidR="00920DF3">
              <w:rPr>
                <w:rFonts w:eastAsia="Times New Roman" w:cstheme="minorHAnsi"/>
                <w:color w:val="000000"/>
                <w:sz w:val="20"/>
                <w:szCs w:val="20"/>
                <w:lang w:eastAsia="pl-PL"/>
              </w:rPr>
              <w:t>załącznik 1 do SOPZ</w:t>
            </w:r>
            <w:r w:rsidR="0039552A">
              <w:rPr>
                <w:rFonts w:eastAsia="Times New Roman" w:cstheme="minorHAnsi"/>
                <w:color w:val="000000"/>
                <w:sz w:val="20"/>
                <w:szCs w:val="20"/>
                <w:lang w:eastAsia="pl-PL"/>
              </w:rPr>
              <w:t>)</w:t>
            </w:r>
          </w:p>
          <w:p w14:paraId="63054C91" w14:textId="257576DB" w:rsidR="00E036EC" w:rsidRPr="00DA1EEA" w:rsidRDefault="0043430D">
            <w:pPr>
              <w:spacing w:after="0" w:line="240" w:lineRule="auto"/>
              <w:rPr>
                <w:rFonts w:eastAsia="Times New Roman" w:cstheme="minorHAnsi"/>
                <w:color w:val="000000"/>
                <w:sz w:val="20"/>
                <w:szCs w:val="20"/>
                <w:lang w:eastAsia="pl-PL"/>
              </w:rPr>
            </w:pPr>
            <w:r w:rsidRPr="00CF0E86">
              <w:rPr>
                <w:rFonts w:eastAsia="Times New Roman" w:cstheme="minorHAnsi"/>
                <w:color w:val="000000"/>
                <w:sz w:val="20"/>
                <w:szCs w:val="20"/>
                <w:lang w:eastAsia="pl-PL"/>
              </w:rPr>
              <w:t xml:space="preserve"> </w:t>
            </w:r>
            <w:r w:rsidRPr="00DA1EEA">
              <w:rPr>
                <w:rFonts w:eastAsia="Times New Roman" w:cstheme="minorHAnsi"/>
                <w:color w:val="000000"/>
                <w:sz w:val="20"/>
                <w:szCs w:val="20"/>
                <w:lang w:eastAsia="pl-PL"/>
              </w:rPr>
              <w:t>Wynik</w:t>
            </w:r>
            <w:r w:rsidR="00A664FD">
              <w:rPr>
                <w:rFonts w:eastAsia="Times New Roman" w:cstheme="minorHAnsi"/>
                <w:color w:val="000000"/>
                <w:sz w:val="20"/>
                <w:szCs w:val="20"/>
                <w:lang w:eastAsia="pl-PL"/>
              </w:rPr>
              <w:t xml:space="preserve"> oferowanego</w:t>
            </w:r>
            <w:r w:rsidRPr="00DA1EEA">
              <w:rPr>
                <w:rFonts w:eastAsia="Times New Roman" w:cstheme="minorHAnsi"/>
                <w:color w:val="000000"/>
                <w:sz w:val="20"/>
                <w:szCs w:val="20"/>
                <w:lang w:eastAsia="pl-PL"/>
              </w:rPr>
              <w:t xml:space="preserve"> CPU należy załączyć do oferty.</w:t>
            </w:r>
          </w:p>
          <w:p w14:paraId="7B695BC7" w14:textId="74BAF95C" w:rsidR="0043430D" w:rsidRPr="00CF0E86" w:rsidRDefault="0043430D">
            <w:pPr>
              <w:spacing w:after="0" w:line="240" w:lineRule="auto"/>
              <w:rPr>
                <w:rFonts w:eastAsia="Times New Roman" w:cstheme="minorHAnsi"/>
                <w:sz w:val="20"/>
                <w:szCs w:val="20"/>
                <w:lang w:eastAsia="pl-PL"/>
              </w:rPr>
            </w:pPr>
          </w:p>
        </w:tc>
      </w:tr>
      <w:tr w:rsidR="00E036EC" w:rsidRPr="00E036EC" w14:paraId="7B695BD0"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BCB"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lastRenderedPageBreak/>
              <w:t>4</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BCC"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Pamięć operacyjna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BCD"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Minimum 16 GB pamięci RAM działającej w trybie dual channel w technologii zgodnej z zainstalowanym procesorem z możliwością rozszerzenia do co najmniej 64GB.</w:t>
            </w:r>
          </w:p>
        </w:tc>
      </w:tr>
      <w:tr w:rsidR="00E036EC" w:rsidRPr="00E036EC" w14:paraId="7B695BD6"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BD1"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5</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BD2"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Pamięć masowa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BD3"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Dysk półprzewodnikowy o pojemności minimum 500GB z interfejsem M.2 PCIe 4.0 x4 NVMe, zawierający partycję RECOVERY umożliwiającą odtworzenie systemu operacyjnego po awarii bez dodatkowych nośników.</w:t>
            </w:r>
          </w:p>
        </w:tc>
      </w:tr>
      <w:tr w:rsidR="00E036EC" w:rsidRPr="00E036EC" w14:paraId="7B695BDD"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BD7"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6</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BD8"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Karta graficzna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BD9"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Zintegrowana z procesorem, z dynamicznie przydzielaną pamięcią na potrzeby grafiki; zapewnione sterowniki dla systemu operacyjnego zainstalowanego na dostarczonych komputerach podpisane cyfrowo przez producenta systemu operacyjnego.</w:t>
            </w:r>
          </w:p>
          <w:p w14:paraId="7B695BDA"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Obsługa portów wideo: musi zawierać co najmniej 2 szt. cyfrowych (w tym 1 szt. HDMI - w przypadku braku dostępnego portu HDMI Wykonawca dostarczy adapter lub odpowiedni kabel umożliwiający podpięcie do monitora ze złączem HDMI); możliwość jednoczesnej obsługi 2 niezależnych monitorów w rozdzielczości 1920 x1080 pikseli przy minimum 60Hz.</w:t>
            </w:r>
          </w:p>
        </w:tc>
      </w:tr>
      <w:tr w:rsidR="00E036EC" w:rsidRPr="00E036EC" w14:paraId="7B695BE5"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BDE"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7</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BDF"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Multimedia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BE0"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Karta dźwiękowa zintegrowana z płytą główną, zgodna z HDA;</w:t>
            </w:r>
          </w:p>
          <w:p w14:paraId="7B695BE1"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Wbudowane głośniki stereo;</w:t>
            </w:r>
          </w:p>
          <w:p w14:paraId="7B695BE2"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Wbudowany minimum jeden mikrofon;</w:t>
            </w:r>
          </w:p>
        </w:tc>
      </w:tr>
      <w:tr w:rsidR="00E036EC" w:rsidRPr="00E036EC" w14:paraId="7B695BEB"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BE6"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8</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BE7"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Kamera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BE8"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Wbudowana kamera 5MP z mechaniczną przesłona obiektywu będąca integralną częścią kamery</w:t>
            </w:r>
          </w:p>
        </w:tc>
      </w:tr>
      <w:tr w:rsidR="00E036EC" w:rsidRPr="00E036EC" w14:paraId="7B695BF4"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BEC"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8</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BED"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Komunikacja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BEE"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Kontroler LAN Ethernet obsługujący standardy 100/1000 Mbits zintegrowany z płytą główną;</w:t>
            </w:r>
          </w:p>
          <w:p w14:paraId="7B695BEF"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Kontroler WIFI 802.11ax podłączony za pomocą zintegrowanego z płytą główną złącza M.2 WLAN, z anteną 2x2 wbudowaną w obudowę komputera, pozwalającą na transmisję z prędkością minimum 1,7 Gbps;</w:t>
            </w:r>
          </w:p>
          <w:p w14:paraId="7B695BF0"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i/>
                <w:iCs/>
                <w:color w:val="000000"/>
                <w:sz w:val="20"/>
                <w:szCs w:val="20"/>
                <w:u w:val="single"/>
                <w:lang w:eastAsia="pl-PL"/>
              </w:rPr>
              <w:t>Żaden z powyższych kontrolerów nie może być podłączony do komputera poprzez złącze USB (dotyczy złącz zewnętrznych jak i wewnętrznych).</w:t>
            </w:r>
          </w:p>
          <w:p w14:paraId="7B695BF1"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Kontroler Bluetooth 5.x</w:t>
            </w:r>
          </w:p>
        </w:tc>
      </w:tr>
      <w:tr w:rsidR="00E036EC" w:rsidRPr="00E036EC" w14:paraId="7B695BFF"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BF5"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9</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BF6"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Porty we/wy</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BF7"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jeden port DP lub HDMI</w:t>
            </w:r>
          </w:p>
          <w:p w14:paraId="7B695BF8"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jeden port RJ-45</w:t>
            </w:r>
          </w:p>
          <w:p w14:paraId="7B695BF9"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siedem portów USB (w tym co najmniej trzy porty USB 3.2, jeden port USB-C Gen.2)</w:t>
            </w:r>
          </w:p>
          <w:p w14:paraId="7B695BFA"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i/>
                <w:iCs/>
                <w:color w:val="000000"/>
                <w:sz w:val="20"/>
                <w:szCs w:val="20"/>
                <w:u w:val="single"/>
                <w:lang w:eastAsia="pl-PL"/>
              </w:rPr>
              <w:t xml:space="preserve">Wymagana ilość (na zewnątrz obudowy komputera) portów USB nie może być osiągnięta w wyniku stosowania konwerterów, przejściówek, hubów itp. </w:t>
            </w:r>
          </w:p>
          <w:p w14:paraId="7B695BFB"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jeden czytnik kart multimedialnych</w:t>
            </w:r>
          </w:p>
          <w:p w14:paraId="7B695BFC"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jeden port Audio (combo)</w:t>
            </w:r>
          </w:p>
        </w:tc>
      </w:tr>
      <w:tr w:rsidR="00E036EC" w:rsidRPr="00E036EC" w14:paraId="7B695C09"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00"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10</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01"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Port szeregowy</w:t>
            </w:r>
          </w:p>
          <w:p w14:paraId="7B695C02" w14:textId="38291305" w:rsidR="00E036EC" w:rsidRPr="001B769E" w:rsidRDefault="00E036EC">
            <w:pPr>
              <w:spacing w:after="0" w:line="240" w:lineRule="auto"/>
              <w:rPr>
                <w:rFonts w:eastAsia="Times New Roman" w:cstheme="minorHAnsi"/>
                <w:sz w:val="20"/>
                <w:szCs w:val="20"/>
                <w:highlight w:val="yellow"/>
              </w:rPr>
            </w:pPr>
          </w:p>
        </w:tc>
        <w:tc>
          <w:tcPr>
            <w:tcW w:w="6524" w:type="dxa"/>
            <w:tcBorders>
              <w:top w:val="single" w:sz="4" w:space="0" w:color="999999"/>
              <w:left w:val="single" w:sz="4" w:space="0" w:color="999999"/>
              <w:bottom w:val="single" w:sz="4" w:space="0" w:color="999999"/>
              <w:right w:val="single" w:sz="4" w:space="0" w:color="999999"/>
            </w:tcBorders>
            <w:vAlign w:val="center"/>
          </w:tcPr>
          <w:p w14:paraId="41D176B3" w14:textId="0AB4E026" w:rsidR="002C040E" w:rsidRDefault="00E036EC" w:rsidP="002C040E">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jeden port szeregowy RS232</w:t>
            </w:r>
            <w:r w:rsidR="003D4C5C">
              <w:rPr>
                <w:rFonts w:eastAsia="Times New Roman" w:cstheme="minorHAnsi"/>
                <w:color w:val="000000"/>
                <w:sz w:val="20"/>
                <w:szCs w:val="20"/>
                <w:lang w:eastAsia="pl-PL"/>
              </w:rPr>
              <w:t xml:space="preserve"> </w:t>
            </w:r>
            <w:r w:rsidR="003D4C5C" w:rsidRPr="00337E3C">
              <w:rPr>
                <w:rFonts w:eastAsia="Times New Roman" w:cstheme="minorHAnsi"/>
                <w:color w:val="000000"/>
                <w:sz w:val="20"/>
                <w:szCs w:val="20"/>
                <w:lang w:eastAsia="pl-PL"/>
              </w:rPr>
              <w:t>(</w:t>
            </w:r>
            <w:r w:rsidRPr="00337E3C">
              <w:rPr>
                <w:rFonts w:eastAsia="Times New Roman" w:cstheme="minorHAnsi"/>
                <w:color w:val="000000"/>
                <w:sz w:val="20"/>
                <w:szCs w:val="20"/>
                <w:lang w:eastAsia="pl-PL"/>
              </w:rPr>
              <w:t xml:space="preserve"> opcjonalnie</w:t>
            </w:r>
            <w:r w:rsidR="003D4C5C" w:rsidRPr="00337E3C">
              <w:rPr>
                <w:rFonts w:eastAsia="Times New Roman" w:cstheme="minorHAnsi"/>
                <w:color w:val="000000"/>
                <w:sz w:val="20"/>
                <w:szCs w:val="20"/>
                <w:lang w:eastAsia="pl-PL"/>
              </w:rPr>
              <w:t>)</w:t>
            </w:r>
          </w:p>
          <w:p w14:paraId="7B695C06" w14:textId="5FF4F9BA" w:rsidR="00E036EC" w:rsidRPr="002C040E" w:rsidRDefault="002C040E" w:rsidP="002C040E">
            <w:pPr>
              <w:rPr>
                <w:rFonts w:eastAsia="Arial" w:cstheme="minorHAnsi"/>
                <w:color w:val="000000"/>
                <w:sz w:val="20"/>
                <w:szCs w:val="20"/>
              </w:rPr>
            </w:pPr>
            <w:r w:rsidRPr="002C040E">
              <w:rPr>
                <w:rFonts w:ascii="Cambria" w:hAnsi="Cambria" w:cs="Calibri"/>
                <w:b/>
                <w:sz w:val="20"/>
                <w:szCs w:val="20"/>
                <w:lang w:eastAsia="pl-PL"/>
              </w:rPr>
              <w:t>(</w:t>
            </w:r>
            <w:r w:rsidRPr="000D2415">
              <w:rPr>
                <w:rFonts w:cstheme="minorHAnsi"/>
                <w:b/>
                <w:sz w:val="20"/>
                <w:szCs w:val="20"/>
                <w:lang w:eastAsia="pl-PL"/>
              </w:rPr>
              <w:t>kryterium oceny ofert)</w:t>
            </w:r>
            <w:r w:rsidRPr="000D2415">
              <w:rPr>
                <w:rFonts w:cstheme="minorHAnsi"/>
                <w:bCs/>
                <w:sz w:val="20"/>
                <w:szCs w:val="20"/>
                <w:lang w:eastAsia="pl-PL"/>
              </w:rPr>
              <w:t xml:space="preserve"> -</w:t>
            </w:r>
            <w:r w:rsidR="00C06261">
              <w:rPr>
                <w:rFonts w:cstheme="minorHAnsi"/>
                <w:bCs/>
                <w:sz w:val="20"/>
                <w:szCs w:val="20"/>
                <w:lang w:eastAsia="pl-PL"/>
              </w:rPr>
              <w:t xml:space="preserve"> </w:t>
            </w:r>
            <w:r w:rsidRPr="000D2415">
              <w:rPr>
                <w:rFonts w:cstheme="minorHAnsi"/>
                <w:bCs/>
                <w:sz w:val="20"/>
                <w:szCs w:val="20"/>
                <w:lang w:eastAsia="pl-PL"/>
              </w:rPr>
              <w:t>Parametr podlega  ocenie zgodnie z SWZ oraz załącznikiem 1 do formularza oferty.</w:t>
            </w:r>
          </w:p>
        </w:tc>
      </w:tr>
      <w:tr w:rsidR="00E036EC" w:rsidRPr="00E036EC" w14:paraId="7B695C0F"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0A"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lastRenderedPageBreak/>
              <w:t>11</w:t>
            </w:r>
          </w:p>
        </w:tc>
        <w:tc>
          <w:tcPr>
            <w:tcW w:w="1843" w:type="dxa"/>
            <w:tcBorders>
              <w:top w:val="single" w:sz="4" w:space="0" w:color="999999"/>
              <w:left w:val="single" w:sz="4" w:space="0" w:color="999999"/>
              <w:bottom w:val="single" w:sz="4" w:space="0" w:color="999999"/>
              <w:right w:val="single" w:sz="4" w:space="0" w:color="999999"/>
            </w:tcBorders>
            <w:vAlign w:val="center"/>
          </w:tcPr>
          <w:p w14:paraId="09AF3A41" w14:textId="77777777" w:rsidR="00E036EC" w:rsidRDefault="00E036EC">
            <w:pPr>
              <w:spacing w:after="0" w:line="240" w:lineRule="auto"/>
              <w:rPr>
                <w:rFonts w:eastAsia="Times New Roman" w:cstheme="minorHAnsi"/>
                <w:color w:val="000000"/>
                <w:sz w:val="20"/>
                <w:szCs w:val="20"/>
                <w:lang w:eastAsia="pl-PL"/>
              </w:rPr>
            </w:pPr>
            <w:r w:rsidRPr="001B769E">
              <w:rPr>
                <w:rFonts w:eastAsia="Times New Roman" w:cstheme="minorHAnsi"/>
                <w:color w:val="000000"/>
                <w:sz w:val="20"/>
                <w:szCs w:val="20"/>
                <w:lang w:eastAsia="pl-PL"/>
              </w:rPr>
              <w:t>Napęd optyczny</w:t>
            </w:r>
          </w:p>
          <w:p w14:paraId="7B695C0B" w14:textId="77777777" w:rsidR="002C040E" w:rsidRPr="001B769E" w:rsidRDefault="002C040E">
            <w:pPr>
              <w:spacing w:after="0" w:line="240" w:lineRule="auto"/>
              <w:rPr>
                <w:rFonts w:eastAsia="Times New Roman" w:cstheme="minorHAnsi"/>
                <w:sz w:val="20"/>
                <w:szCs w:val="20"/>
                <w:lang w:eastAsia="pl-PL"/>
              </w:rPr>
            </w:pPr>
          </w:p>
        </w:tc>
        <w:tc>
          <w:tcPr>
            <w:tcW w:w="6524" w:type="dxa"/>
            <w:tcBorders>
              <w:top w:val="single" w:sz="4" w:space="0" w:color="999999"/>
              <w:left w:val="single" w:sz="4" w:space="0" w:color="999999"/>
              <w:bottom w:val="single" w:sz="4" w:space="0" w:color="999999"/>
              <w:right w:val="single" w:sz="4" w:space="0" w:color="999999"/>
            </w:tcBorders>
            <w:vAlign w:val="center"/>
          </w:tcPr>
          <w:p w14:paraId="7B695C0C"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jeden napęd DVD R/W (dopuszcza się zastosowanie napędu zewnętrznego)</w:t>
            </w:r>
          </w:p>
        </w:tc>
      </w:tr>
      <w:tr w:rsidR="00E036EC" w:rsidRPr="00E036EC" w14:paraId="7B695C16"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10"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12</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11"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Peryferia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12"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xml:space="preserve">- klawiatura przewodowa (długość kabla min 1.4 m) USB w układzie polski programisty </w:t>
            </w:r>
          </w:p>
          <w:p w14:paraId="7B695C13"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mysz optyczna przewodowa (długość kabla min 1.4 m) USB z rolką (scroll), DPI minimum 1000</w:t>
            </w:r>
          </w:p>
        </w:tc>
      </w:tr>
      <w:tr w:rsidR="00E036EC" w:rsidRPr="00E036EC" w14:paraId="7B695C22"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17"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13</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18"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Ekran</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19"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rozdzielczość FULL HD 1920x1080</w:t>
            </w:r>
          </w:p>
          <w:p w14:paraId="7B695C1A"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przekątna 23,8 cala format 16:9</w:t>
            </w:r>
          </w:p>
          <w:p w14:paraId="7B695C1B" w14:textId="77777777" w:rsidR="00E036EC" w:rsidRPr="001B769E" w:rsidRDefault="00E036EC">
            <w:pPr>
              <w:spacing w:after="0" w:line="240" w:lineRule="auto"/>
              <w:rPr>
                <w:rFonts w:eastAsia="Times New Roman" w:cstheme="minorHAnsi"/>
                <w:sz w:val="20"/>
                <w:szCs w:val="20"/>
                <w:lang w:val="en-US" w:eastAsia="pl-PL"/>
              </w:rPr>
            </w:pPr>
            <w:r w:rsidRPr="001B769E">
              <w:rPr>
                <w:rFonts w:eastAsia="Times New Roman" w:cstheme="minorHAnsi"/>
                <w:color w:val="000000"/>
                <w:sz w:val="20"/>
                <w:szCs w:val="20"/>
                <w:lang w:val="en-US" w:eastAsia="pl-PL"/>
              </w:rPr>
              <w:t xml:space="preserve">- matryca matowa IPS (In Plane Switching) </w:t>
            </w:r>
          </w:p>
          <w:p w14:paraId="7B695C1C"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(należy podać typ matrycy: IPS/WVA/PLS/MVA)</w:t>
            </w:r>
          </w:p>
          <w:p w14:paraId="7B695C1D"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- 16 mln kolorów</w:t>
            </w:r>
          </w:p>
          <w:p w14:paraId="7B695C1E"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kontrast statyczny 1000:1</w:t>
            </w:r>
          </w:p>
          <w:p w14:paraId="7B695C1F"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podświetlenie LED</w:t>
            </w:r>
          </w:p>
        </w:tc>
      </w:tr>
      <w:tr w:rsidR="00E036EC" w:rsidRPr="00E036EC" w14:paraId="7B695C2C"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23"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14</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24"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Obudowa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25"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zintegrowana z monitorem typu ALL-IN-ONE;</w:t>
            </w:r>
          </w:p>
          <w:p w14:paraId="7B695C26"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xml:space="preserve">- grubość obudowy nie może przekraczać 55mm (nie wliczając wymiarów stopy) </w:t>
            </w:r>
            <w:r w:rsidRPr="001B769E">
              <w:rPr>
                <w:rFonts w:eastAsia="Times New Roman" w:cstheme="minorHAnsi"/>
                <w:i/>
                <w:iCs/>
                <w:color w:val="000000"/>
                <w:sz w:val="20"/>
                <w:szCs w:val="20"/>
                <w:lang w:eastAsia="pl-PL"/>
              </w:rPr>
              <w:t>(ze względu na ograniczoną przestrzeń montażową w punktach pielęgniarskich, dyżurkach lekarskich etc.);</w:t>
            </w:r>
          </w:p>
          <w:p w14:paraId="7B695C27"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czujnik otwarcia obudowy;</w:t>
            </w:r>
          </w:p>
          <w:p w14:paraId="7B695C28"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bez narzędziowe otwarcie obudowy oraz bez narzędziową wymianę pamięci RAM;</w:t>
            </w:r>
          </w:p>
          <w:p w14:paraId="7B695C29"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możliwość zastosowania zabezpieczenia fizycznego np. w postaci blokady zabezpieczającej typu Kensington lub innej.</w:t>
            </w:r>
          </w:p>
        </w:tc>
      </w:tr>
      <w:tr w:rsidR="00E036EC" w:rsidRPr="00E036EC" w14:paraId="7B695C34"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2D"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15</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2E"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Podstawa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2F"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regulacja kąta nachylenia w zakresie minimum od 5st do przodu do minimum 20st do tyłu;</w:t>
            </w:r>
          </w:p>
          <w:p w14:paraId="7B695C30"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regulacja wysokości w zakresie minimum 100mm</w:t>
            </w:r>
          </w:p>
          <w:p w14:paraId="7B695C31"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funkcja PIVOT (wykorzystywana do wygodnego czytania wielostronicowych zawartości dokumentacji medycznych)</w:t>
            </w:r>
          </w:p>
        </w:tc>
      </w:tr>
      <w:tr w:rsidR="00E036EC" w:rsidRPr="00E036EC" w14:paraId="7B695C53"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35"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b/>
                <w:bCs/>
                <w:color w:val="000000"/>
                <w:sz w:val="20"/>
                <w:szCs w:val="20"/>
                <w:lang w:eastAsia="pl-PL"/>
              </w:rPr>
              <w:t>16</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36"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BIOS</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37"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pełna obsługa BIOS za pomocą klawiatury i myszy oraz samej myszy;</w:t>
            </w:r>
          </w:p>
          <w:p w14:paraId="11CD26D7" w14:textId="77777777" w:rsidR="00BF0CFE" w:rsidRDefault="00E036EC">
            <w:pPr>
              <w:spacing w:after="0" w:line="240" w:lineRule="auto"/>
              <w:rPr>
                <w:rFonts w:eastAsia="Times New Roman" w:cstheme="minorHAnsi"/>
                <w:color w:val="000000"/>
                <w:sz w:val="20"/>
                <w:szCs w:val="20"/>
                <w:lang w:eastAsia="pl-PL"/>
              </w:rPr>
            </w:pPr>
            <w:r w:rsidRPr="001B769E">
              <w:rPr>
                <w:rFonts w:eastAsia="Times New Roman" w:cstheme="minorHAnsi"/>
                <w:color w:val="000000"/>
                <w:sz w:val="20"/>
                <w:szCs w:val="20"/>
                <w:lang w:eastAsia="pl-PL"/>
              </w:rPr>
              <w:t>- możliwość, bez uruchamiania systemu operacyjnego z dysku twardego komputera, bez dodatkowego oprogramowania z zewnętrznych i podłączonych do niego urządzeń zewnętrznych odczytania z BIOS</w:t>
            </w:r>
          </w:p>
          <w:p w14:paraId="7B695C38" w14:textId="14F839C6"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xml:space="preserve"> informacji o:</w:t>
            </w:r>
          </w:p>
          <w:p w14:paraId="7B695C39"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modelu komputera,</w:t>
            </w:r>
          </w:p>
          <w:p w14:paraId="7B695C3A"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numerze seryjnym,</w:t>
            </w:r>
          </w:p>
          <w:p w14:paraId="7B695C3B"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numerze inwentarzowym (AssetTag),</w:t>
            </w:r>
          </w:p>
          <w:p w14:paraId="7B695C3C"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MAC Adres karty sieciowej,</w:t>
            </w:r>
          </w:p>
          <w:p w14:paraId="7B695C3D"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wersji BIOS,</w:t>
            </w:r>
          </w:p>
          <w:p w14:paraId="7B695C3E"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dacie produkcji BIOS,</w:t>
            </w:r>
          </w:p>
          <w:p w14:paraId="7B695C3F"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zainstalowanym procesorze,</w:t>
            </w:r>
          </w:p>
          <w:p w14:paraId="7B695C40"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zainstalowanej pamięci RAM,</w:t>
            </w:r>
          </w:p>
          <w:p w14:paraId="7B695C41"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urządzeniach podłączonych do portów M.2,</w:t>
            </w:r>
          </w:p>
          <w:p w14:paraId="7B695C42"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Możliwość z poziomu BIOS:</w:t>
            </w:r>
          </w:p>
          <w:p w14:paraId="7B695C43"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wyłączenia/włączenia selektywnego (pojedynczo) portów USB,</w:t>
            </w:r>
          </w:p>
          <w:p w14:paraId="7B695C44"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wyłączenia karty sieciowej,</w:t>
            </w:r>
          </w:p>
          <w:p w14:paraId="7B695C45"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wyłączenia karty audio,</w:t>
            </w:r>
          </w:p>
          <w:p w14:paraId="7B695C46"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wyłączenia funkcji Wake on LAN,</w:t>
            </w:r>
          </w:p>
          <w:p w14:paraId="7B695C47"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wyłączenia wirtualizacji,</w:t>
            </w:r>
          </w:p>
          <w:p w14:paraId="7B695C48"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wyłączenia modułu TPM,</w:t>
            </w:r>
          </w:p>
          <w:p w14:paraId="7B695C49"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możliwość ustawienia portów USB w jednym z dwóch trybów:</w:t>
            </w:r>
          </w:p>
          <w:p w14:paraId="7B695C4A" w14:textId="77777777" w:rsidR="00E036EC" w:rsidRPr="001B769E" w:rsidRDefault="00E036EC" w:rsidP="008E53BE">
            <w:pPr>
              <w:numPr>
                <w:ilvl w:val="0"/>
                <w:numId w:val="9"/>
              </w:numPr>
              <w:spacing w:after="0" w:line="240" w:lineRule="auto"/>
              <w:ind w:left="1440"/>
              <w:rPr>
                <w:rFonts w:eastAsia="Times New Roman" w:cstheme="minorHAnsi"/>
                <w:sz w:val="20"/>
                <w:szCs w:val="20"/>
                <w:lang w:eastAsia="pl-PL"/>
              </w:rPr>
            </w:pPr>
            <w:r w:rsidRPr="001B769E">
              <w:rPr>
                <w:rFonts w:eastAsia="Times New Roman" w:cstheme="minorHAnsi"/>
                <w:color w:val="000000"/>
                <w:sz w:val="20"/>
                <w:szCs w:val="20"/>
                <w:lang w:eastAsia="pl-PL"/>
              </w:rPr>
              <w:t>użytkownik może kopiować dane z urządzenia pamięci masowej podłączonego do pamięci USB na komputer ale nie może kopiować danych z komputera na urządzenia pamięci masowej podłączone do portu USB</w:t>
            </w:r>
          </w:p>
          <w:p w14:paraId="7B695C4B" w14:textId="77777777" w:rsidR="00E036EC" w:rsidRPr="001B769E" w:rsidRDefault="00E036EC" w:rsidP="008E53BE">
            <w:pPr>
              <w:numPr>
                <w:ilvl w:val="0"/>
                <w:numId w:val="9"/>
              </w:numPr>
              <w:spacing w:after="0" w:line="240" w:lineRule="auto"/>
              <w:ind w:left="1440"/>
              <w:rPr>
                <w:rFonts w:eastAsia="Times New Roman" w:cstheme="minorHAnsi"/>
                <w:sz w:val="20"/>
                <w:szCs w:val="20"/>
                <w:lang w:eastAsia="pl-PL"/>
              </w:rPr>
            </w:pPr>
            <w:r w:rsidRPr="001B769E">
              <w:rPr>
                <w:rFonts w:eastAsia="Times New Roman" w:cstheme="minorHAnsi"/>
                <w:color w:val="000000"/>
                <w:sz w:val="20"/>
                <w:szCs w:val="20"/>
                <w:lang w:eastAsia="pl-PL"/>
              </w:rPr>
              <w:t xml:space="preserve">użytkownik nie może kopiować danych z urządzenia pamięci masowej podłączonego do portu USB na komputer </w:t>
            </w:r>
            <w:r w:rsidRPr="001B769E">
              <w:rPr>
                <w:rFonts w:eastAsia="Times New Roman" w:cstheme="minorHAnsi"/>
                <w:color w:val="000000"/>
                <w:sz w:val="20"/>
                <w:szCs w:val="20"/>
                <w:lang w:eastAsia="pl-PL"/>
              </w:rPr>
              <w:lastRenderedPageBreak/>
              <w:t xml:space="preserve">oraz nie może kopiować danych z komputera na urządzenia pamięci masowej </w:t>
            </w:r>
          </w:p>
          <w:p w14:paraId="7B695C4C"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ustawienia hasła: administratora, Power-On, dysku twardego</w:t>
            </w:r>
          </w:p>
          <w:p w14:paraId="7B695C4D"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wyboru trybu uruchomienia komputera po utracie zasilania: włącz, wyłącz, poprzedni stan,</w:t>
            </w:r>
          </w:p>
          <w:p w14:paraId="7B695C4E"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ustawienia trybu wyłączenia komputera w stan niskiego poboru energii,</w:t>
            </w:r>
          </w:p>
          <w:p w14:paraId="7B695C4F"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zdefiniowania sekwencji bootowania, z uwzględnieniem PXE, zewnętrznych nośników, dysku twardego,</w:t>
            </w:r>
          </w:p>
          <w:p w14:paraId="7B695C50" w14:textId="77777777" w:rsidR="00E036EC" w:rsidRPr="001B769E" w:rsidRDefault="00E036EC">
            <w:pPr>
              <w:spacing w:after="0" w:line="240" w:lineRule="auto"/>
              <w:rPr>
                <w:rFonts w:eastAsia="Times New Roman" w:cstheme="minorHAnsi"/>
                <w:sz w:val="20"/>
                <w:szCs w:val="20"/>
                <w:lang w:eastAsia="pl-PL"/>
              </w:rPr>
            </w:pPr>
            <w:r w:rsidRPr="001B769E">
              <w:rPr>
                <w:rFonts w:eastAsia="Times New Roman" w:cstheme="minorHAnsi"/>
                <w:color w:val="000000"/>
                <w:sz w:val="20"/>
                <w:szCs w:val="20"/>
                <w:lang w:eastAsia="pl-PL"/>
              </w:rPr>
              <w:t>-- załadowania optymalnych ustawień BIOS bez uruchamiania systemu operacyjnego z dysku twardego komputera lub innych, podłączonych do niego, urządzeń zewnętrznych.</w:t>
            </w:r>
          </w:p>
        </w:tc>
      </w:tr>
      <w:tr w:rsidR="00E036EC" w:rsidRPr="00BF0CFE" w14:paraId="7B695C5F"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54"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lastRenderedPageBreak/>
              <w:t>17</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55"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Zasilanie</w:t>
            </w:r>
          </w:p>
          <w:p w14:paraId="7B695C57" w14:textId="0294A30D" w:rsidR="00E036EC" w:rsidRPr="00BF0CFE" w:rsidRDefault="00E036EC" w:rsidP="00BF0CFE">
            <w:pPr>
              <w:spacing w:after="0" w:line="240" w:lineRule="auto"/>
              <w:rPr>
                <w:rFonts w:eastAsia="Times New Roman" w:cstheme="minorHAnsi"/>
                <w:sz w:val="20"/>
                <w:szCs w:val="20"/>
                <w:lang w:eastAsia="pl-PL"/>
              </w:rPr>
            </w:pPr>
            <w:r w:rsidRPr="00BF0CFE">
              <w:rPr>
                <w:rFonts w:eastAsia="Times New Roman" w:cstheme="minorHAnsi"/>
                <w:sz w:val="20"/>
                <w:szCs w:val="20"/>
                <w:lang w:eastAsia="pl-PL"/>
              </w:rPr>
              <w:t> </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58"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xml:space="preserve">Energooszczędny zasilacz o mocy maksymalnie 280W oraz sprawności na poziomie min. 90%. Zasilacz musi być wbudowany w obudowę komputera i nie stanowić odrębnego zewnętrznego podzespołu </w:t>
            </w:r>
            <w:r w:rsidRPr="00BF0CFE">
              <w:rPr>
                <w:rFonts w:eastAsia="Times New Roman" w:cstheme="minorHAnsi"/>
                <w:i/>
                <w:iCs/>
                <w:color w:val="000000"/>
                <w:sz w:val="20"/>
                <w:szCs w:val="20"/>
                <w:lang w:eastAsia="pl-PL"/>
              </w:rPr>
              <w:t>(ze względu na ergonomię pracy na stanowiskach medycznych, na które są przeznaczone komputery będące przedmiotem postępowania).</w:t>
            </w:r>
            <w:r w:rsidRPr="00BF0CFE">
              <w:rPr>
                <w:rFonts w:eastAsia="Times New Roman" w:cstheme="minorHAnsi"/>
                <w:color w:val="000000"/>
                <w:sz w:val="20"/>
                <w:szCs w:val="20"/>
                <w:lang w:eastAsia="pl-PL"/>
              </w:rPr>
              <w:t> </w:t>
            </w:r>
          </w:p>
          <w:p w14:paraId="7EE7CFB1" w14:textId="4F764DC4" w:rsidR="00E036EC" w:rsidRDefault="00E036EC">
            <w:pPr>
              <w:spacing w:after="0" w:line="240" w:lineRule="auto"/>
              <w:rPr>
                <w:rFonts w:eastAsia="Times New Roman" w:cstheme="minorHAnsi"/>
                <w:color w:val="000000"/>
                <w:sz w:val="20"/>
                <w:szCs w:val="20"/>
                <w:lang w:eastAsia="pl-PL"/>
              </w:rPr>
            </w:pPr>
            <w:r w:rsidRPr="00BF0CFE">
              <w:rPr>
                <w:rFonts w:eastAsia="Times New Roman" w:cstheme="minorHAnsi"/>
                <w:color w:val="000000"/>
                <w:sz w:val="20"/>
                <w:szCs w:val="20"/>
                <w:lang w:eastAsia="pl-PL"/>
              </w:rPr>
              <w:t xml:space="preserve">Urządzenie musi współpracować z siecią energetyczną o parametrach w przedziale 200V- 230V, 50 Hz. </w:t>
            </w:r>
          </w:p>
          <w:p w14:paraId="4FBE69B6" w14:textId="77777777" w:rsidR="009657B9" w:rsidRDefault="009657B9">
            <w:pPr>
              <w:spacing w:after="0" w:line="240" w:lineRule="auto"/>
              <w:rPr>
                <w:rFonts w:eastAsia="Times New Roman" w:cstheme="minorHAnsi"/>
                <w:sz w:val="20"/>
                <w:szCs w:val="20"/>
                <w:lang w:eastAsia="pl-PL"/>
              </w:rPr>
            </w:pPr>
          </w:p>
          <w:p w14:paraId="0D03D4C2" w14:textId="6AA7E056" w:rsidR="005F6379" w:rsidRDefault="005F6379">
            <w:pPr>
              <w:spacing w:after="0" w:line="240" w:lineRule="auto"/>
              <w:rPr>
                <w:rFonts w:eastAsia="Times New Roman" w:cstheme="minorHAnsi"/>
                <w:sz w:val="20"/>
                <w:szCs w:val="20"/>
                <w:lang w:eastAsia="pl-PL"/>
              </w:rPr>
            </w:pPr>
            <w:r w:rsidRPr="002C040E">
              <w:rPr>
                <w:rFonts w:ascii="Cambria" w:hAnsi="Cambria" w:cs="Calibri"/>
                <w:b/>
                <w:sz w:val="20"/>
                <w:szCs w:val="20"/>
                <w:lang w:eastAsia="pl-PL"/>
              </w:rPr>
              <w:t>(</w:t>
            </w:r>
            <w:r w:rsidRPr="000D2415">
              <w:rPr>
                <w:rFonts w:cstheme="minorHAnsi"/>
                <w:b/>
                <w:sz w:val="20"/>
                <w:szCs w:val="20"/>
                <w:lang w:eastAsia="pl-PL"/>
              </w:rPr>
              <w:t>kryterium oceny ofert)</w:t>
            </w:r>
            <w:r w:rsidRPr="000D2415">
              <w:rPr>
                <w:rFonts w:cstheme="minorHAnsi"/>
                <w:bCs/>
                <w:sz w:val="20"/>
                <w:szCs w:val="20"/>
                <w:lang w:eastAsia="pl-PL"/>
              </w:rPr>
              <w:t xml:space="preserve"> -</w:t>
            </w:r>
            <w:r w:rsidR="00855AEC">
              <w:rPr>
                <w:rFonts w:cstheme="minorHAnsi"/>
                <w:bCs/>
                <w:sz w:val="20"/>
                <w:szCs w:val="20"/>
                <w:lang w:eastAsia="pl-PL"/>
              </w:rPr>
              <w:t xml:space="preserve"> </w:t>
            </w:r>
            <w:r w:rsidRPr="000D2415">
              <w:rPr>
                <w:rFonts w:cstheme="minorHAnsi"/>
                <w:bCs/>
                <w:sz w:val="20"/>
                <w:szCs w:val="20"/>
                <w:lang w:eastAsia="pl-PL"/>
              </w:rPr>
              <w:t>Parametr podlega  ocenie zgodnie z SWZ oraz załącznikiem 1 do formularza oferty.</w:t>
            </w:r>
          </w:p>
          <w:p w14:paraId="7B695C5C" w14:textId="2200D2D1" w:rsidR="005F6379" w:rsidRPr="00BF0CFE" w:rsidRDefault="005F6379">
            <w:pPr>
              <w:spacing w:after="0" w:line="240" w:lineRule="auto"/>
              <w:rPr>
                <w:rFonts w:eastAsia="Times New Roman" w:cstheme="minorHAnsi"/>
                <w:sz w:val="20"/>
                <w:szCs w:val="20"/>
                <w:lang w:eastAsia="pl-PL"/>
              </w:rPr>
            </w:pPr>
          </w:p>
        </w:tc>
      </w:tr>
      <w:tr w:rsidR="00E036EC" w:rsidRPr="00BF0CFE" w14:paraId="7B695C8F"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60"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t>18</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61"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System operacyjny</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62"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Zainstalowany system operacyjny do zastosowań profesjonalnych  wg wymagań wyszczególnionych poniżej, z licencją dożywotnią;</w:t>
            </w:r>
          </w:p>
          <w:p w14:paraId="7B695C63"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Licencja zaimplementowana w BIOS płyty głównej komputera, umożliwiająca instalację systemu bez podawania klucza licencyjnego wymaganego oprogramowania (klucz licencyjny automatycznie pobierany z BIOS podczas instalacji). Zamawiający zastrzega sobie prawo do sprawdzenia legalności dostarczanego systemu operacyjnego;</w:t>
            </w:r>
          </w:p>
          <w:p w14:paraId="7B695C64"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Dostarczona licencja musi obejmować wsparcie producenta dla tego systemu operacyjnego do minimum 2026 roku. (możliwość weryfikacji na oficjalnej stronie internetowej producenta);</w:t>
            </w:r>
          </w:p>
          <w:p w14:paraId="7B695C65"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Wymaga się aby dostarczona wersja systemu była na rynku już od minimum 2 lat;</w:t>
            </w:r>
          </w:p>
          <w:p w14:paraId="7B695C66"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Dostarczona licencja systemu operacyjnego musi umożliwiać instalację i legalne użytkowanie poprzedniej wersji systemu operacyjnego, tzw. downgrade (obniżenia wersji) systemu;</w:t>
            </w:r>
          </w:p>
          <w:p w14:paraId="7B695C67"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sz w:val="20"/>
                <w:szCs w:val="20"/>
                <w:lang w:eastAsia="pl-PL"/>
              </w:rPr>
              <w:t> </w:t>
            </w:r>
          </w:p>
          <w:p w14:paraId="7B695C68"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xml:space="preserve">- Preinstalowany fabrycznie na dysku twardym system operacyjny w polskiej wersji językowej. </w:t>
            </w:r>
          </w:p>
          <w:p w14:paraId="7B695C69"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System operacyjny klasy PC musi spełniać następujące wymagania poprzez wbudowane mechanizmy, bez użycia dodatkowych aplikacji:</w:t>
            </w:r>
          </w:p>
          <w:p w14:paraId="7B695C6A" w14:textId="78AD6B31"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 Możliwość pracy w systemie Info</w:t>
            </w:r>
            <w:r w:rsidR="00735A60">
              <w:rPr>
                <w:rFonts w:eastAsia="Times New Roman" w:cstheme="minorHAnsi"/>
                <w:color w:val="000000"/>
                <w:sz w:val="20"/>
                <w:szCs w:val="20"/>
                <w:lang w:eastAsia="pl-PL"/>
              </w:rPr>
              <w:t>M</w:t>
            </w:r>
            <w:r w:rsidRPr="00BF0CFE">
              <w:rPr>
                <w:rFonts w:eastAsia="Times New Roman" w:cstheme="minorHAnsi"/>
                <w:color w:val="000000"/>
                <w:sz w:val="20"/>
                <w:szCs w:val="20"/>
                <w:lang w:eastAsia="pl-PL"/>
              </w:rPr>
              <w:t>edica/AMMS (posiadanym przez Zamawiającego),</w:t>
            </w:r>
          </w:p>
          <w:p w14:paraId="7B695C6B"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 Możliwość dokonywania aktualizacji i poprawek systemu przez Internet z możliwością wyboru instalowanych poprawek,</w:t>
            </w:r>
          </w:p>
          <w:p w14:paraId="7B695C6C"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3. Możliwość dokonywania uaktualnień sterowników urządzeń przez Internet,</w:t>
            </w:r>
          </w:p>
          <w:p w14:paraId="7B695C6D"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4. Darmowe aktualizacje w ramach wersji systemu operacyjnego przez Internet (niezbędne aktualizacje, poprawki, biuletyny bezpieczeństwa muszą być dostarczane bez dodatkowych opłat),</w:t>
            </w:r>
          </w:p>
          <w:p w14:paraId="7B695C6E"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5. Internetowa aktualizacja zapewniona w języku polskim,</w:t>
            </w:r>
          </w:p>
          <w:p w14:paraId="7B695C6F"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6. Wbudowana zapora internetowa (firewall) dla ochrony połączeń internetowych; zintegrowana z systemem konsola do zarządzania ustawieniami zapory i regułami IP v4 i v6,</w:t>
            </w:r>
          </w:p>
          <w:p w14:paraId="7B695C70"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lastRenderedPageBreak/>
              <w:t>7. Zlokalizowane w języku polskim, co najmniej następujące elementy: menu, odtwarzacz multimediów, pomoc, komunikaty systemowe,</w:t>
            </w:r>
          </w:p>
          <w:p w14:paraId="7B695C71"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8. Wsparcie dla większości powszechnie używanych urządzeń peryferyjnych (drukarek, urządzeń sieciowych, standardów USB, Plug&amp;Play, Wi-Fi),</w:t>
            </w:r>
          </w:p>
          <w:p w14:paraId="7B695C72"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9. Funkcjonalność automatycznej zmiany domyślnej drukarki w zależności od sieci, do której podłączony jest komputer,</w:t>
            </w:r>
          </w:p>
          <w:p w14:paraId="7B695C73"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10. Interfejs użytkownika działający w trybie graficznym z elementami 3D, zintegrowana z interfejsem użytkownika interaktywna część pulpitu służącą do uruchamiania aplikacji, które użytkownik może dowolnie wymieniać i pobrać ze strony producenta,</w:t>
            </w:r>
          </w:p>
          <w:p w14:paraId="7B695C74"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11. Możliwość zdalnej automatycznej instalacji, konfiguracji, administrowania oraz aktualizowania systemu,</w:t>
            </w:r>
          </w:p>
          <w:p w14:paraId="7B695C75"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12. Zabezpieczony hasłem hierarchiczny dostęp do systemu, konta i profile użytkowników zarządzane zdalnie; praca systemu w trybie ochrony kont użytkowników,</w:t>
            </w:r>
          </w:p>
          <w:p w14:paraId="7B695C76"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13. Zintegrowany z systemem moduł wyszukiwania informacji (plików różnego typu) dostępny z kilku poziomów: poziom menu, poziom otwartego okna systemu operacyjnego; system wyszukiwania oparty na konfigurowalnym przez użytkownika module indeksacji zasobów lokalnych,</w:t>
            </w:r>
          </w:p>
          <w:p w14:paraId="7B695C77"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14. Zintegrowane z systemem operacyjnym narzędzia zwalczające złośliwe oprogramowanie; aktualizacje dostępne u producenta nieodpłatnie bez ograniczeń czasowych,</w:t>
            </w:r>
          </w:p>
          <w:p w14:paraId="7B695C78"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15. Funkcje związane z obsługą komputerów typu TABLET PC, z wbudowanym modułem „uczenia się” pisma użytkownika – obsługa języka polskiego,</w:t>
            </w:r>
          </w:p>
          <w:p w14:paraId="7B695C79"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16. Funkcjonalność rozpoznawania mowy, pozwalającą na sterowanie komputerem głosowo, wraz z modułem „uczenia się” głosu użytkownika,</w:t>
            </w:r>
          </w:p>
          <w:p w14:paraId="7B695C7A"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17. Zintegrowany z systemem operacyjnym moduł synchronizacji komputera z urządzeniami zewnętrznymi,</w:t>
            </w:r>
          </w:p>
          <w:p w14:paraId="7B695C7B"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18. Wbudowany system pomocy w języku polskim,</w:t>
            </w:r>
          </w:p>
          <w:p w14:paraId="7B695C7C"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19. Certyfikat producenta oprogramowania na dostarczany sprzęt,</w:t>
            </w:r>
          </w:p>
          <w:p w14:paraId="7B695C7D"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20. Możliwość przystosowania stanowiska dla osób niepełnosprawnych (np. słabo widzących),</w:t>
            </w:r>
          </w:p>
          <w:p w14:paraId="7B695C7E"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21. Możliwość zarządzania stacją roboczą poprzez polityki – przez politykę rozumiemy zestaw reguł definiujących lub ograniczających funkcjonalność systemu lub aplikacji,</w:t>
            </w:r>
          </w:p>
          <w:p w14:paraId="7B695C7F"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22. Wdrażanie IPSEC oparte na politykach – wdrażanie IPSEC oparte na zestawach reguł definiujących ustawienia zarządzanych w sposób centralny,</w:t>
            </w:r>
          </w:p>
          <w:p w14:paraId="7B695C80"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23. Automatyczne występowanie i używanie (wystawianie) certyfikatów PKI X.509,</w:t>
            </w:r>
          </w:p>
          <w:p w14:paraId="7B695C81"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24. Wsparcie dla logowania przy pomocy smartcard,</w:t>
            </w:r>
          </w:p>
          <w:p w14:paraId="7B695C82"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25. Rozbudowane polityki bezpieczeństwa – polityki dla systemu operacyjnego i dla wskazanych aplikacji,</w:t>
            </w:r>
          </w:p>
          <w:p w14:paraId="7B695C83"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26. System posiada narzędzia służące do administracji, do wykonywania kopii zapasowych polityk i ich odtwarzania oraz generowania raportów z ustawień polityk,</w:t>
            </w:r>
          </w:p>
          <w:p w14:paraId="7B695C84"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27. Wsparcie dla Java i .NET Framework 1.1 i 2.0 i 3.0 i wyższych – możliwość uruchomienia aplikacji działających we wskazanych środowiskach,</w:t>
            </w:r>
          </w:p>
          <w:p w14:paraId="7B695C85"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28. Wsparcie dla JScript i VBScript – możliwość uruchamiania interpretera poleceń,</w:t>
            </w:r>
          </w:p>
          <w:p w14:paraId="7B695C86"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29. Zdalna pomoc i współdzielenie aplikacji – możliwość zdalnego przejęcia sesji zalogowanego użytkownika celem rozwiązania problemu z komputerem bez konieczności ponoszenia dodatkowych kosztów,</w:t>
            </w:r>
          </w:p>
          <w:p w14:paraId="7B695C87"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xml:space="preserve">30. Rozwiązanie służące do automatycznego zbudowania obrazu systemu wraz z aplikacjami. Obraz systemu służyć ma do automatycznego upowszechnienia systemu operacyjnego inicjowanego i wykonywanego w </w:t>
            </w:r>
            <w:r w:rsidRPr="00BF0CFE">
              <w:rPr>
                <w:rFonts w:eastAsia="Times New Roman" w:cstheme="minorHAnsi"/>
                <w:color w:val="000000"/>
                <w:sz w:val="20"/>
                <w:szCs w:val="20"/>
                <w:lang w:eastAsia="pl-PL"/>
              </w:rPr>
              <w:lastRenderedPageBreak/>
              <w:t>całości poprzez sieć komputerową. Rozwiązanie ma umożliwiające wdrożenie nowego obrazu poprzez zdalną instalację,</w:t>
            </w:r>
          </w:p>
          <w:p w14:paraId="7B695C88"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31. Graficzne środowisko instalacji i konfiguracji,</w:t>
            </w:r>
          </w:p>
          <w:p w14:paraId="7B695C89"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32. Transakcyjny system plików pozwalający na stosowanie przydziałów (ang. quota) na dysku dla użytkowników oraz zapewniający większą niezawodność i pozwalający tworzyć kopie zapasowe,</w:t>
            </w:r>
          </w:p>
          <w:p w14:paraId="7B695C8A"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33. Zarządzanie kontami użytkowników sieci oraz urządzeniami sieciowymi tj. drukarki, modemy, woluminy dyskowe, usługi katalogowe,</w:t>
            </w:r>
          </w:p>
          <w:p w14:paraId="7B695C8B"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34. Oprogramowanie dla tworzenia kopii zapasowych (Backup), automatyczne wykonywanie kopii plików z możliwością automatycznego przywrócenia wersji wcześniejszej,</w:t>
            </w:r>
          </w:p>
          <w:p w14:paraId="7B695C8C"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35. Możliwość przywracania plików systemowych.</w:t>
            </w:r>
          </w:p>
        </w:tc>
      </w:tr>
      <w:tr w:rsidR="00E036EC" w:rsidRPr="00BF0CFE" w14:paraId="7B695C95"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90"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lastRenderedPageBreak/>
              <w:t>19</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91"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Wirtualizacja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92"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Sprzętowe wsparcie technologii wirtualizacji procesorów, pamięci i urządzeń I/O realizowane łącznie w procesorze, chipsecie płyty głównej oraz w BIOS systemu (możliwość włączenia/wyłączenia sprzętowego wsparcia wirtualizacji).</w:t>
            </w:r>
          </w:p>
        </w:tc>
      </w:tr>
      <w:tr w:rsidR="00E036EC" w:rsidRPr="00BF0CFE" w14:paraId="7B695C9B"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96"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t>20</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97"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Oprogramowanie</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98"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Dedykowane oprogramowanie producenta sprzętu umożliwiające automatyczną weryfikacje i instalację sterowników oraz oprogramowania użytkowego producenta w tym również wgranie najnowszej wersji BIOS. Oprogramowanie musi automatycznie łączyć się z centralna bazą sterowników i oprogramowania użytkowego producenta, sprawdzać dostępne aktualizacje i zapewniać zbiorczą instalację wszystkich sterowników i aplikacji. Oprogramowanie musi być wyposażone w moduł rejestru zdarzeń, w którym znajdują się informacje o tym kiedy i jakie sterowniki zostały zainstalowane na danej maszynie.</w:t>
            </w:r>
          </w:p>
        </w:tc>
      </w:tr>
      <w:tr w:rsidR="00E036EC" w:rsidRPr="00BF0CFE" w14:paraId="7B695CAE"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9C"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t>21</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9D"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Diagnostyka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9E"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Zintegrowany system diagnostyczny producenta działający nawet w przypadku uszkodzenia dysku twardego z systemem operacyjnym komputera umożliwiający wykonanie diagnostyki następujących podzespołów:</w:t>
            </w:r>
          </w:p>
          <w:p w14:paraId="7B695C9F"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test pamięci RAM,</w:t>
            </w:r>
          </w:p>
          <w:p w14:paraId="7B695CA0"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test dysku twardego,</w:t>
            </w:r>
          </w:p>
          <w:p w14:paraId="7B695CA1"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test portów USB,</w:t>
            </w:r>
          </w:p>
          <w:p w14:paraId="7B695CA2"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test płyty głównej,</w:t>
            </w:r>
          </w:p>
          <w:p w14:paraId="7B695CA3"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test procesora.</w:t>
            </w:r>
          </w:p>
          <w:p w14:paraId="7B695CA4"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xml:space="preserve">-- Cyfrowa sygnalizacja w przypadku uszkodzenia bądź błędów któregokolwiek z powyższych podzespołów komputera. </w:t>
            </w:r>
          </w:p>
          <w:p w14:paraId="7B695CA5"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Możliwość identyfikacji testowanej jednostki i jej komponentów w następującym zakresie:</w:t>
            </w:r>
          </w:p>
          <w:p w14:paraId="7B695CA6"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PC: Producent, model,</w:t>
            </w:r>
          </w:p>
          <w:p w14:paraId="7B695CA7"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BIOS: Wersja, data wydania, producent,</w:t>
            </w:r>
          </w:p>
          <w:p w14:paraId="7B695CA8"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Procesor : Nazwa, taktowanie, liczba rdzeni, liczba wątków, pamięć cache L1, L2, L3,</w:t>
            </w:r>
          </w:p>
          <w:p w14:paraId="7B695CA9"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Pamięć RAM : ilość zainstalowanej pamięci RAM, producent oraz numer seryjny, taktowanie,</w:t>
            </w:r>
          </w:p>
          <w:p w14:paraId="7B695CAA"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Dysk twardy:  model, numer seryjny, wersja firmware, pojemność, temperatura pracy, producent,</w:t>
            </w:r>
          </w:p>
          <w:p w14:paraId="7B695CAB"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System Diagnostyczny działający nawet w przypadku uszkodzenia dysku twardego z systemem operacyjnym komputera.</w:t>
            </w:r>
          </w:p>
        </w:tc>
      </w:tr>
      <w:tr w:rsidR="00E036EC" w:rsidRPr="00BF0CFE" w14:paraId="7B695CB4"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AF"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t>21</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B0"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Pozostałe</w:t>
            </w:r>
          </w:p>
        </w:tc>
        <w:tc>
          <w:tcPr>
            <w:tcW w:w="6524" w:type="dxa"/>
            <w:tcBorders>
              <w:top w:val="single" w:sz="4" w:space="0" w:color="999999"/>
              <w:left w:val="single" w:sz="4" w:space="0" w:color="999999"/>
              <w:bottom w:val="single" w:sz="4" w:space="0" w:color="999999"/>
              <w:right w:val="single" w:sz="4" w:space="0" w:color="999999"/>
            </w:tcBorders>
            <w:vAlign w:val="center"/>
          </w:tcPr>
          <w:p w14:paraId="16A0DDBA" w14:textId="77777777" w:rsidR="00855AEC" w:rsidRDefault="00855AEC" w:rsidP="00855AEC">
            <w:pPr>
              <w:rPr>
                <w:rFonts w:cstheme="minorHAnsi"/>
              </w:rPr>
            </w:pPr>
            <w:r w:rsidRPr="00580AD1">
              <w:rPr>
                <w:rFonts w:cstheme="minorHAnsi"/>
                <w:sz w:val="20"/>
                <w:szCs w:val="20"/>
              </w:rPr>
              <w:t>Urządzenie  musi  być  fabrycznie  nowe,  wyprodukowane  nie  wcześniej  niż  12 miesięcy przed  datą  dostarczenia  do  Zamawiającego  i  pochodzić  z autoryzowanego  kanału dystrybucji producenta w Polsce, a także musi być objęte serwisem producenta lub autoryzowanego partnera serwisowego na terenie RP.</w:t>
            </w:r>
          </w:p>
          <w:p w14:paraId="7B695CB1" w14:textId="10F809E9" w:rsidR="00E036EC" w:rsidRPr="00855AEC" w:rsidRDefault="00E036EC" w:rsidP="00855AEC">
            <w:pPr>
              <w:rPr>
                <w:rFonts w:cstheme="minorHAnsi"/>
              </w:rPr>
            </w:pPr>
            <w:r w:rsidRPr="00BF0CFE">
              <w:rPr>
                <w:rFonts w:eastAsia="Times New Roman" w:cstheme="minorHAnsi"/>
                <w:color w:val="000000"/>
                <w:sz w:val="20"/>
                <w:szCs w:val="20"/>
                <w:lang w:eastAsia="pl-PL"/>
              </w:rPr>
              <w:t>Niedozwolone jest oferowanie sprzętu z programów Refurbished itp.</w:t>
            </w:r>
          </w:p>
        </w:tc>
      </w:tr>
      <w:tr w:rsidR="00E036EC" w:rsidRPr="00BF0CFE" w14:paraId="7B695CBB"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B5"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lastRenderedPageBreak/>
              <w:t>22</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B6"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Dodatkowe wyposażenie</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B7"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kabel zasilający,</w:t>
            </w:r>
          </w:p>
          <w:p w14:paraId="7B695CB8"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kabel sieciowy STP kategorii 7 o długości od 1,5 do 3m.</w:t>
            </w:r>
          </w:p>
        </w:tc>
      </w:tr>
      <w:tr w:rsidR="00E036EC" w:rsidRPr="00BF0CFE" w14:paraId="7B695CC3"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BC"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t>23</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BD"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Wsparcie techniczne</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BE"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możliwość uzyskania pomocy technicznej producenta w języku polskim za pomocą strony WWW</w:t>
            </w:r>
            <w:r w:rsidRPr="00BF0CFE">
              <w:rPr>
                <w:rFonts w:eastAsia="Times New Roman" w:cstheme="minorHAnsi"/>
                <w:i/>
                <w:iCs/>
                <w:color w:val="000000"/>
                <w:sz w:val="20"/>
                <w:szCs w:val="20"/>
                <w:lang w:eastAsia="pl-PL"/>
              </w:rPr>
              <w:t>,</w:t>
            </w:r>
            <w:r w:rsidRPr="00BF0CFE">
              <w:rPr>
                <w:rFonts w:eastAsia="Times New Roman" w:cstheme="minorHAnsi"/>
                <w:color w:val="000000"/>
                <w:sz w:val="20"/>
                <w:szCs w:val="20"/>
                <w:lang w:eastAsia="pl-PL"/>
              </w:rPr>
              <w:t xml:space="preserve"> telefonicznie np. infolinii itp.,</w:t>
            </w:r>
          </w:p>
          <w:p w14:paraId="7B695CBF"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możliwość aktualizacji i pobrania sterowników do oferowanego modelu komputera w najnowszych certyfikowanych wersjach bezpośrednio z sieci Internet za pośrednictwem strony www producenta komputera lub autoryzowanego partnera serwisowego producenta,</w:t>
            </w:r>
          </w:p>
          <w:p w14:paraId="7B695CC0"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możliwość weryfikacji czasu obowiązywania gwarancji bezpośrednio z sieci Internet za pośrednictwem strony www producenta komputera lub autoryzowanego partnera serwisowego producenta.</w:t>
            </w:r>
          </w:p>
        </w:tc>
      </w:tr>
      <w:tr w:rsidR="00E036EC" w:rsidRPr="00BF0CFE" w14:paraId="7B695CD0" w14:textId="77777777" w:rsidTr="0026300D">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C4"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t>24</w:t>
            </w:r>
          </w:p>
        </w:tc>
        <w:tc>
          <w:tcPr>
            <w:tcW w:w="1843" w:type="dxa"/>
            <w:tcBorders>
              <w:top w:val="single" w:sz="4" w:space="0" w:color="999999"/>
              <w:left w:val="single" w:sz="4" w:space="0" w:color="999999"/>
              <w:bottom w:val="single" w:sz="4" w:space="0" w:color="999999"/>
              <w:right w:val="single" w:sz="4" w:space="0" w:color="999999"/>
            </w:tcBorders>
            <w:shd w:val="clear" w:color="auto" w:fill="FFFFFF" w:themeFill="background1"/>
            <w:vAlign w:val="center"/>
          </w:tcPr>
          <w:p w14:paraId="7B695CC5" w14:textId="049A08DE" w:rsidR="00E036EC" w:rsidRPr="00BF0CFE" w:rsidRDefault="001E25E5">
            <w:pPr>
              <w:spacing w:after="0" w:line="240" w:lineRule="auto"/>
              <w:rPr>
                <w:rFonts w:eastAsia="Times New Roman" w:cstheme="minorHAnsi"/>
                <w:sz w:val="20"/>
                <w:szCs w:val="20"/>
                <w:lang w:eastAsia="pl-PL"/>
              </w:rPr>
            </w:pPr>
            <w:r>
              <w:rPr>
                <w:rFonts w:eastAsia="Times New Roman" w:cstheme="minorHAnsi"/>
                <w:color w:val="000000"/>
                <w:sz w:val="20"/>
                <w:szCs w:val="20"/>
                <w:lang w:eastAsia="pl-PL"/>
              </w:rPr>
              <w:t>Certyfikaty podstawowe</w:t>
            </w:r>
          </w:p>
          <w:p w14:paraId="7B695CC7"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sz w:val="20"/>
                <w:szCs w:val="20"/>
                <w:lang w:eastAsia="pl-PL"/>
              </w:rPr>
              <w:t> </w:t>
            </w:r>
          </w:p>
        </w:tc>
        <w:tc>
          <w:tcPr>
            <w:tcW w:w="6524" w:type="dxa"/>
            <w:tcBorders>
              <w:top w:val="single" w:sz="4" w:space="0" w:color="999999"/>
              <w:left w:val="single" w:sz="4" w:space="0" w:color="999999"/>
              <w:bottom w:val="single" w:sz="4" w:space="0" w:color="999999"/>
              <w:right w:val="single" w:sz="4" w:space="0" w:color="999999"/>
            </w:tcBorders>
            <w:shd w:val="clear" w:color="auto" w:fill="FFFFFF" w:themeFill="background1"/>
            <w:vAlign w:val="center"/>
          </w:tcPr>
          <w:p w14:paraId="170BEB7D" w14:textId="77777777" w:rsidR="00B346F0" w:rsidRDefault="00B346F0">
            <w:pPr>
              <w:spacing w:after="0" w:line="240" w:lineRule="auto"/>
              <w:rPr>
                <w:rFonts w:eastAsia="Times New Roman" w:cstheme="minorHAnsi"/>
                <w:color w:val="000000"/>
                <w:sz w:val="20"/>
                <w:szCs w:val="20"/>
                <w:lang w:eastAsia="pl-PL"/>
              </w:rPr>
            </w:pPr>
          </w:p>
          <w:p w14:paraId="75C5C2B4" w14:textId="30BE8FB8" w:rsidR="00CB237E" w:rsidRPr="00FB0EAF" w:rsidRDefault="00CB237E" w:rsidP="00CB237E">
            <w:pPr>
              <w:spacing w:after="120" w:line="276" w:lineRule="auto"/>
              <w:contextualSpacing/>
              <w:jc w:val="both"/>
              <w:rPr>
                <w:rFonts w:eastAsia="MS Mincho" w:cstheme="minorHAnsi"/>
                <w:sz w:val="20"/>
                <w:szCs w:val="20"/>
              </w:rPr>
            </w:pPr>
            <w:r>
              <w:rPr>
                <w:rFonts w:eastAsia="MS Mincho" w:cstheme="minorHAnsi"/>
                <w:sz w:val="20"/>
                <w:szCs w:val="20"/>
              </w:rPr>
              <w:t>1.</w:t>
            </w:r>
            <w:r w:rsidRPr="00FB0EAF">
              <w:rPr>
                <w:rFonts w:eastAsia="MS Mincho" w:cstheme="minorHAnsi"/>
                <w:sz w:val="20"/>
                <w:szCs w:val="20"/>
              </w:rPr>
              <w:t>Wymagane jest aby dostarczone urządzeni</w:t>
            </w:r>
            <w:r>
              <w:rPr>
                <w:rFonts w:eastAsia="MS Mincho" w:cstheme="minorHAnsi"/>
                <w:sz w:val="20"/>
                <w:szCs w:val="20"/>
              </w:rPr>
              <w:t>a</w:t>
            </w:r>
            <w:r w:rsidRPr="00FB0EAF">
              <w:rPr>
                <w:rFonts w:eastAsia="MS Mincho" w:cstheme="minorHAnsi"/>
                <w:sz w:val="20"/>
                <w:szCs w:val="20"/>
              </w:rPr>
              <w:t xml:space="preserve"> został</w:t>
            </w:r>
            <w:r>
              <w:rPr>
                <w:rFonts w:eastAsia="MS Mincho" w:cstheme="minorHAnsi"/>
                <w:sz w:val="20"/>
                <w:szCs w:val="20"/>
              </w:rPr>
              <w:t>y</w:t>
            </w:r>
            <w:r w:rsidRPr="00FB0EAF">
              <w:rPr>
                <w:rFonts w:eastAsia="MS Mincho" w:cstheme="minorHAnsi"/>
                <w:sz w:val="20"/>
                <w:szCs w:val="20"/>
              </w:rPr>
              <w:t xml:space="preserve"> wyprodukowane przez producenta posiadającego:</w:t>
            </w:r>
          </w:p>
          <w:p w14:paraId="3ECB75D7" w14:textId="77777777" w:rsidR="00CB237E" w:rsidRPr="00FB0EAF" w:rsidRDefault="00CB237E" w:rsidP="00CB237E">
            <w:pPr>
              <w:pStyle w:val="Akapitzlist"/>
              <w:numPr>
                <w:ilvl w:val="0"/>
                <w:numId w:val="3"/>
              </w:numPr>
              <w:spacing w:after="120" w:line="276" w:lineRule="auto"/>
              <w:jc w:val="both"/>
              <w:rPr>
                <w:rFonts w:eastAsia="MS Mincho" w:cstheme="minorHAnsi"/>
                <w:sz w:val="20"/>
                <w:szCs w:val="20"/>
              </w:rPr>
            </w:pPr>
            <w:r w:rsidRPr="00FB0EAF">
              <w:rPr>
                <w:rFonts w:eastAsia="MS Mincho" w:cstheme="minorHAnsi"/>
                <w:sz w:val="20"/>
                <w:szCs w:val="20"/>
              </w:rPr>
              <w:t>Certyfikat ISO 9001 dla producenta sprzętu obejmujący proces projektowania i produkcji – certyfikat dołączyć do oferty.</w:t>
            </w:r>
          </w:p>
          <w:p w14:paraId="58BD0A2D" w14:textId="77777777" w:rsidR="00E85269" w:rsidRDefault="00CB237E" w:rsidP="00E85269">
            <w:pPr>
              <w:pStyle w:val="Akapitzlist"/>
              <w:numPr>
                <w:ilvl w:val="0"/>
                <w:numId w:val="3"/>
              </w:numPr>
              <w:spacing w:after="120" w:line="276" w:lineRule="auto"/>
              <w:jc w:val="both"/>
              <w:rPr>
                <w:rFonts w:eastAsia="MS Mincho" w:cstheme="minorHAnsi"/>
                <w:sz w:val="20"/>
                <w:szCs w:val="20"/>
              </w:rPr>
            </w:pPr>
            <w:r w:rsidRPr="00FB0EAF">
              <w:rPr>
                <w:rFonts w:eastAsia="MS Mincho" w:cstheme="minorHAnsi"/>
                <w:sz w:val="20"/>
                <w:szCs w:val="20"/>
              </w:rPr>
              <w:t>Certyfikat ISO 14001 dla producenta sprzętu - certyfikat dołączyć do oferty</w:t>
            </w:r>
            <w:r w:rsidR="00E85269">
              <w:rPr>
                <w:rFonts w:eastAsia="MS Mincho" w:cstheme="minorHAnsi"/>
                <w:sz w:val="20"/>
                <w:szCs w:val="20"/>
              </w:rPr>
              <w:t>.</w:t>
            </w:r>
          </w:p>
          <w:p w14:paraId="7A94CFCE" w14:textId="012734BC" w:rsidR="00CB237E" w:rsidRPr="00E85269" w:rsidRDefault="001C0F53" w:rsidP="00E85269">
            <w:pPr>
              <w:spacing w:after="120" w:line="276" w:lineRule="auto"/>
              <w:jc w:val="both"/>
              <w:rPr>
                <w:rFonts w:eastAsia="MS Mincho" w:cstheme="minorHAnsi"/>
                <w:sz w:val="20"/>
                <w:szCs w:val="20"/>
              </w:rPr>
            </w:pPr>
            <w:r>
              <w:rPr>
                <w:bCs/>
                <w:sz w:val="20"/>
                <w:szCs w:val="20"/>
              </w:rPr>
              <w:t>2.</w:t>
            </w:r>
            <w:r w:rsidR="00CB237E" w:rsidRPr="00E85269">
              <w:rPr>
                <w:bCs/>
                <w:sz w:val="20"/>
                <w:szCs w:val="20"/>
              </w:rPr>
              <w:t>Wymagane Certyfikaty dla urządzenia:</w:t>
            </w:r>
          </w:p>
          <w:p w14:paraId="5D23C877" w14:textId="39F50D8B" w:rsidR="00B346F0" w:rsidRPr="001C0F53" w:rsidRDefault="00CB237E" w:rsidP="001C0F53">
            <w:pPr>
              <w:pStyle w:val="Akapitzlist"/>
              <w:numPr>
                <w:ilvl w:val="0"/>
                <w:numId w:val="42"/>
              </w:numPr>
              <w:spacing w:after="0" w:line="240" w:lineRule="auto"/>
              <w:rPr>
                <w:rFonts w:eastAsia="Times New Roman" w:cstheme="minorHAnsi"/>
                <w:color w:val="000000"/>
                <w:sz w:val="20"/>
                <w:szCs w:val="20"/>
                <w:lang w:eastAsia="pl-PL"/>
              </w:rPr>
            </w:pPr>
            <w:r w:rsidRPr="001C0F53">
              <w:rPr>
                <w:bCs/>
                <w:sz w:val="20"/>
                <w:szCs w:val="20"/>
              </w:rPr>
              <w:t>Deklaracja zgodności CE ( należy załączyć do oferty )</w:t>
            </w:r>
          </w:p>
          <w:p w14:paraId="4BEE45A9" w14:textId="77777777" w:rsidR="00B346F0" w:rsidRDefault="00B346F0">
            <w:pPr>
              <w:spacing w:after="0" w:line="240" w:lineRule="auto"/>
              <w:rPr>
                <w:rFonts w:eastAsia="Times New Roman" w:cstheme="minorHAnsi"/>
                <w:color w:val="000000"/>
                <w:sz w:val="20"/>
                <w:szCs w:val="20"/>
                <w:lang w:eastAsia="pl-PL"/>
              </w:rPr>
            </w:pPr>
          </w:p>
          <w:p w14:paraId="7B695CC8" w14:textId="29D0A37E" w:rsidR="00E036EC" w:rsidRDefault="003B1A86">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3</w:t>
            </w:r>
            <w:r w:rsidR="009B51F4">
              <w:rPr>
                <w:rFonts w:eastAsia="Times New Roman" w:cstheme="minorHAnsi"/>
                <w:color w:val="000000"/>
                <w:sz w:val="20"/>
                <w:szCs w:val="20"/>
                <w:lang w:eastAsia="pl-PL"/>
              </w:rPr>
              <w:t>.Z</w:t>
            </w:r>
            <w:r w:rsidR="00E036EC" w:rsidRPr="0026300D">
              <w:rPr>
                <w:rFonts w:eastAsia="Times New Roman" w:cstheme="minorHAnsi"/>
                <w:color w:val="000000"/>
                <w:sz w:val="20"/>
                <w:szCs w:val="20"/>
                <w:lang w:eastAsia="pl-PL"/>
              </w:rPr>
              <w:t xml:space="preserve">aoferowany komputer na dzień składania ofert posiada ważny  certyfikat TCO Certified i znajduje się na liście dostępnej pod adresem </w:t>
            </w:r>
            <w:r w:rsidR="00E036EC" w:rsidRPr="0026300D">
              <w:rPr>
                <w:rFonts w:eastAsia="Times New Roman" w:cstheme="minorHAnsi"/>
                <w:i/>
                <w:iCs/>
                <w:color w:val="000000"/>
                <w:sz w:val="20"/>
                <w:szCs w:val="20"/>
                <w:lang w:eastAsia="pl-PL"/>
              </w:rPr>
              <w:t>(</w:t>
            </w:r>
            <w:hyperlink r:id="rId8" w:tooltip="https://tcocertified.com/product-finder/index?category=All-in-OnePCs" w:history="1">
              <w:r w:rsidR="00E036EC" w:rsidRPr="0026300D">
                <w:rPr>
                  <w:rFonts w:eastAsia="Times New Roman" w:cstheme="minorHAnsi"/>
                  <w:i/>
                  <w:iCs/>
                  <w:color w:val="000000"/>
                  <w:sz w:val="20"/>
                  <w:szCs w:val="20"/>
                  <w:u w:val="single"/>
                  <w:lang w:eastAsia="pl-PL"/>
                </w:rPr>
                <w:t>https://tcocertified.com/product-finder/index?category=All-in-OnePCs</w:t>
              </w:r>
            </w:hyperlink>
            <w:r w:rsidR="00E036EC" w:rsidRPr="0026300D">
              <w:rPr>
                <w:rFonts w:eastAsia="Times New Roman" w:cstheme="minorHAnsi"/>
                <w:i/>
                <w:iCs/>
                <w:color w:val="000000"/>
                <w:sz w:val="20"/>
                <w:szCs w:val="20"/>
                <w:lang w:eastAsia="pl-PL"/>
              </w:rPr>
              <w:t xml:space="preserve">) </w:t>
            </w:r>
            <w:r w:rsidR="00E036EC" w:rsidRPr="0026300D">
              <w:rPr>
                <w:rFonts w:eastAsia="Times New Roman" w:cstheme="minorHAnsi"/>
                <w:color w:val="000000"/>
                <w:sz w:val="20"/>
                <w:szCs w:val="20"/>
                <w:lang w:eastAsia="pl-PL"/>
              </w:rPr>
              <w:t xml:space="preserve">lub równoważny tj. spełnia kryteria równoważności zgodne z Rekomendacjami Prezesa Urzędu Zamówień Publicznych dotyczących udzielania zamówień publicznych na dostawę zestawów komputerowych z marca 2021 </w:t>
            </w:r>
            <w:r w:rsidR="00071DC4">
              <w:rPr>
                <w:rFonts w:eastAsia="Times New Roman" w:cstheme="minorHAnsi"/>
                <w:color w:val="000000"/>
                <w:sz w:val="20"/>
                <w:szCs w:val="20"/>
                <w:lang w:eastAsia="pl-PL"/>
              </w:rPr>
              <w:t>.</w:t>
            </w:r>
          </w:p>
          <w:p w14:paraId="04260AA7" w14:textId="48B5F5FB" w:rsidR="001C0F53" w:rsidRDefault="001C0F53" w:rsidP="00CA4141">
            <w:pPr>
              <w:spacing w:after="0" w:line="240" w:lineRule="auto"/>
              <w:rPr>
                <w:rFonts w:eastAsia="Times New Roman" w:cstheme="minorHAnsi"/>
                <w:b/>
                <w:bCs/>
                <w:color w:val="000000"/>
                <w:sz w:val="20"/>
                <w:szCs w:val="20"/>
                <w:lang w:eastAsia="pl-PL"/>
              </w:rPr>
            </w:pPr>
            <w:r>
              <w:rPr>
                <w:rFonts w:eastAsia="Times New Roman" w:cstheme="minorHAnsi"/>
                <w:color w:val="000000"/>
                <w:sz w:val="20"/>
                <w:szCs w:val="20"/>
                <w:lang w:eastAsia="pl-PL"/>
              </w:rPr>
              <w:t>(</w:t>
            </w:r>
            <w:r w:rsidRPr="00CA4141">
              <w:rPr>
                <w:rFonts w:eastAsia="MS Mincho" w:cstheme="minorHAnsi"/>
                <w:sz w:val="20"/>
                <w:szCs w:val="20"/>
              </w:rPr>
              <w:t>certyfikat dołączyć do oferty</w:t>
            </w:r>
            <w:r>
              <w:rPr>
                <w:rFonts w:eastAsia="MS Mincho" w:cstheme="minorHAnsi"/>
                <w:sz w:val="20"/>
                <w:szCs w:val="20"/>
              </w:rPr>
              <w:t>)</w:t>
            </w:r>
          </w:p>
          <w:p w14:paraId="2DAD0EE6" w14:textId="65A8D8E7" w:rsidR="00CA4141" w:rsidRPr="00CA4141" w:rsidRDefault="00071DC4" w:rsidP="00CA4141">
            <w:pPr>
              <w:spacing w:after="0" w:line="240" w:lineRule="auto"/>
              <w:rPr>
                <w:rFonts w:eastAsia="Times New Roman" w:cstheme="minorHAnsi"/>
                <w:color w:val="000000"/>
                <w:sz w:val="20"/>
                <w:szCs w:val="20"/>
                <w:lang w:eastAsia="pl-PL"/>
              </w:rPr>
            </w:pPr>
            <w:r w:rsidRPr="00E16C6C">
              <w:rPr>
                <w:rFonts w:eastAsia="Times New Roman" w:cstheme="minorHAnsi"/>
                <w:b/>
                <w:bCs/>
                <w:color w:val="000000"/>
                <w:sz w:val="20"/>
                <w:szCs w:val="20"/>
                <w:lang w:eastAsia="pl-PL"/>
              </w:rPr>
              <w:t>[kryterium punktowane]</w:t>
            </w:r>
            <w:r w:rsidR="00E16C6C" w:rsidRPr="00E16C6C">
              <w:rPr>
                <w:rFonts w:cstheme="minorHAnsi"/>
                <w:bCs/>
                <w:sz w:val="20"/>
                <w:szCs w:val="20"/>
                <w:lang w:eastAsia="pl-PL"/>
              </w:rPr>
              <w:t xml:space="preserve"> </w:t>
            </w:r>
            <w:r w:rsidR="00E16C6C">
              <w:rPr>
                <w:rFonts w:cstheme="minorHAnsi"/>
                <w:bCs/>
                <w:sz w:val="20"/>
                <w:szCs w:val="20"/>
                <w:lang w:eastAsia="pl-PL"/>
              </w:rPr>
              <w:t xml:space="preserve">- </w:t>
            </w:r>
            <w:r w:rsidR="00317FD5">
              <w:rPr>
                <w:rFonts w:cstheme="minorHAnsi"/>
                <w:bCs/>
                <w:sz w:val="20"/>
                <w:szCs w:val="20"/>
                <w:lang w:eastAsia="pl-PL"/>
              </w:rPr>
              <w:t>p</w:t>
            </w:r>
            <w:r w:rsidR="00E16C6C" w:rsidRPr="00E16C6C">
              <w:rPr>
                <w:rFonts w:cstheme="minorHAnsi"/>
                <w:bCs/>
                <w:sz w:val="20"/>
                <w:szCs w:val="20"/>
                <w:lang w:eastAsia="pl-PL"/>
              </w:rPr>
              <w:t>arametr podlega  ocenie zgodnie z SWZ oraz załącznikiem 1 do formularza oferty</w:t>
            </w:r>
            <w:r w:rsidR="00CA4141">
              <w:rPr>
                <w:rFonts w:eastAsia="Times New Roman" w:cstheme="minorHAnsi"/>
                <w:color w:val="000000"/>
                <w:sz w:val="20"/>
                <w:szCs w:val="20"/>
                <w:lang w:eastAsia="pl-PL"/>
              </w:rPr>
              <w:t xml:space="preserve"> </w:t>
            </w:r>
          </w:p>
          <w:p w14:paraId="4A7BAD65" w14:textId="77777777" w:rsidR="00762948" w:rsidRPr="00E85269" w:rsidRDefault="00762948">
            <w:pPr>
              <w:spacing w:after="0" w:line="240" w:lineRule="auto"/>
              <w:rPr>
                <w:rFonts w:eastAsia="Times New Roman" w:cstheme="minorHAnsi"/>
                <w:color w:val="000000"/>
                <w:sz w:val="20"/>
                <w:szCs w:val="20"/>
                <w:lang w:eastAsia="pl-PL"/>
              </w:rPr>
            </w:pPr>
          </w:p>
          <w:p w14:paraId="7B695CC9" w14:textId="23A01936" w:rsidR="00E036EC" w:rsidRPr="00E85269" w:rsidRDefault="003B1A86">
            <w:pPr>
              <w:spacing w:after="0" w:line="240" w:lineRule="auto"/>
              <w:rPr>
                <w:rFonts w:eastAsia="Times New Roman" w:cstheme="minorHAnsi"/>
                <w:sz w:val="20"/>
                <w:szCs w:val="20"/>
              </w:rPr>
            </w:pPr>
            <w:r>
              <w:rPr>
                <w:rFonts w:eastAsia="Times New Roman" w:cstheme="minorHAnsi"/>
                <w:sz w:val="20"/>
                <w:szCs w:val="20"/>
                <w:lang w:eastAsia="pl-PL"/>
              </w:rPr>
              <w:t>4</w:t>
            </w:r>
            <w:r w:rsidR="00762948" w:rsidRPr="00E85269">
              <w:rPr>
                <w:rFonts w:eastAsia="Times New Roman" w:cstheme="minorHAnsi"/>
                <w:sz w:val="20"/>
                <w:szCs w:val="20"/>
                <w:lang w:eastAsia="pl-PL"/>
              </w:rPr>
              <w:t>.Zaoferowany komputer na dzień składania ofert posiada ważny  certyfikat</w:t>
            </w:r>
          </w:p>
          <w:p w14:paraId="29397FDB" w14:textId="5E053385" w:rsidR="004D134D" w:rsidRPr="00E85269" w:rsidRDefault="004D134D" w:rsidP="004D134D">
            <w:pPr>
              <w:spacing w:after="181" w:line="240" w:lineRule="auto"/>
              <w:rPr>
                <w:rFonts w:eastAsia="Times New Roman" w:cstheme="minorHAnsi"/>
                <w:sz w:val="20"/>
                <w:szCs w:val="20"/>
                <w:lang w:eastAsia="pl-PL"/>
              </w:rPr>
            </w:pPr>
            <w:r w:rsidRPr="00E85269">
              <w:rPr>
                <w:rFonts w:cstheme="minorHAnsi"/>
                <w:sz w:val="20"/>
                <w:szCs w:val="20"/>
              </w:rPr>
              <w:t xml:space="preserve">EPEAT (dla Polski lub innego kraju UE) min. Silver lub równoważny (oświadczenie producenta urządzenia lub wydruk ze strony </w:t>
            </w:r>
            <w:hyperlink r:id="rId9" w:history="1">
              <w:r w:rsidRPr="00E85269">
                <w:rPr>
                  <w:rStyle w:val="Hipercze"/>
                  <w:rFonts w:cstheme="minorHAnsi"/>
                  <w:color w:val="auto"/>
                  <w:sz w:val="20"/>
                  <w:szCs w:val="20"/>
                </w:rPr>
                <w:t>https://www.epeat.net/search-computers-and-displays</w:t>
              </w:r>
            </w:hyperlink>
            <w:r w:rsidR="00C53E6C" w:rsidRPr="00E85269">
              <w:rPr>
                <w:rFonts w:eastAsia="Times New Roman" w:cstheme="minorHAnsi"/>
                <w:sz w:val="20"/>
                <w:szCs w:val="20"/>
                <w:lang w:eastAsia="pl-PL"/>
              </w:rPr>
              <w:t xml:space="preserve"> należy załączyć do oferty )</w:t>
            </w:r>
          </w:p>
          <w:p w14:paraId="7B695CCD" w14:textId="4DBFF12C" w:rsidR="00E036EC" w:rsidRPr="00BF0CFE" w:rsidRDefault="003B1A86">
            <w:pPr>
              <w:spacing w:after="181" w:line="240" w:lineRule="auto"/>
              <w:rPr>
                <w:rFonts w:eastAsia="Times New Roman" w:cstheme="minorHAnsi"/>
                <w:sz w:val="20"/>
                <w:szCs w:val="20"/>
                <w:lang w:eastAsia="pl-PL"/>
              </w:rPr>
            </w:pPr>
            <w:r>
              <w:rPr>
                <w:rFonts w:eastAsia="Times New Roman" w:cstheme="minorHAnsi"/>
                <w:sz w:val="20"/>
                <w:szCs w:val="20"/>
                <w:lang w:eastAsia="pl-PL"/>
              </w:rPr>
              <w:t>5</w:t>
            </w:r>
            <w:r w:rsidR="00C53E6C" w:rsidRPr="00E85269">
              <w:rPr>
                <w:rFonts w:eastAsia="Times New Roman" w:cstheme="minorHAnsi"/>
                <w:sz w:val="20"/>
                <w:szCs w:val="20"/>
                <w:lang w:eastAsia="pl-PL"/>
              </w:rPr>
              <w:t xml:space="preserve">.Zaoferowany komputer </w:t>
            </w:r>
            <w:r w:rsidR="00393BB9" w:rsidRPr="00E85269">
              <w:rPr>
                <w:rFonts w:eastAsia="Times New Roman" w:cstheme="minorHAnsi"/>
                <w:sz w:val="20"/>
                <w:szCs w:val="20"/>
                <w:lang w:eastAsia="pl-PL"/>
              </w:rPr>
              <w:t xml:space="preserve">jest </w:t>
            </w:r>
            <w:r w:rsidR="00E85269" w:rsidRPr="00E85269">
              <w:rPr>
                <w:rFonts w:eastAsia="Times New Roman" w:cstheme="minorHAnsi"/>
                <w:sz w:val="20"/>
                <w:szCs w:val="20"/>
                <w:lang w:eastAsia="pl-PL"/>
              </w:rPr>
              <w:t xml:space="preserve">wyprodukowany </w:t>
            </w:r>
            <w:r w:rsidR="00393BB9" w:rsidRPr="00E85269">
              <w:rPr>
                <w:rFonts w:cstheme="minorHAnsi"/>
                <w:sz w:val="20"/>
                <w:szCs w:val="20"/>
              </w:rPr>
              <w:t>zgodne z dyrektywą RoHS Unii Europejskiej o eliminacji substancji niebezpiecznych (oświadczenie producenta urządzenia</w:t>
            </w:r>
            <w:r w:rsidR="00E85269" w:rsidRPr="00E85269">
              <w:rPr>
                <w:rFonts w:cstheme="minorHAnsi"/>
                <w:sz w:val="20"/>
                <w:szCs w:val="20"/>
              </w:rPr>
              <w:t xml:space="preserve"> </w:t>
            </w:r>
            <w:r w:rsidR="00E85269" w:rsidRPr="00E85269">
              <w:rPr>
                <w:rFonts w:eastAsia="Times New Roman" w:cstheme="minorHAnsi"/>
                <w:sz w:val="20"/>
                <w:szCs w:val="20"/>
                <w:lang w:eastAsia="pl-PL"/>
              </w:rPr>
              <w:t>należy załączyć do oferty )</w:t>
            </w:r>
          </w:p>
        </w:tc>
      </w:tr>
      <w:tr w:rsidR="00E036EC" w:rsidRPr="00BF0CFE" w14:paraId="7B695CDC"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D1"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t>25</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D4" w14:textId="4F597230" w:rsidR="00E036EC" w:rsidRPr="00BF0CFE" w:rsidRDefault="007F33E0" w:rsidP="003C77AB">
            <w:pPr>
              <w:spacing w:after="0" w:line="240" w:lineRule="auto"/>
              <w:rPr>
                <w:rFonts w:eastAsia="Times New Roman" w:cstheme="minorHAnsi"/>
                <w:sz w:val="20"/>
                <w:szCs w:val="20"/>
                <w:lang w:eastAsia="pl-PL"/>
              </w:rPr>
            </w:pPr>
            <w:r>
              <w:rPr>
                <w:rFonts w:eastAsia="Times New Roman" w:cstheme="minorHAnsi"/>
                <w:color w:val="000000"/>
                <w:sz w:val="20"/>
                <w:szCs w:val="20"/>
                <w:lang w:eastAsia="pl-PL"/>
              </w:rPr>
              <w:t xml:space="preserve">Certyfikat dodatkowy </w:t>
            </w:r>
            <w:r w:rsidR="00E036EC" w:rsidRPr="00BF0CFE">
              <w:rPr>
                <w:rFonts w:eastAsia="Times New Roman" w:cstheme="minorHAnsi"/>
                <w:sz w:val="20"/>
                <w:szCs w:val="20"/>
                <w:lang w:eastAsia="pl-PL"/>
              </w:rPr>
              <w:t> </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D5" w14:textId="5956C69F"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Zgodność z normą IEC 60601-1 dla komputerów medycznych </w:t>
            </w:r>
            <w:r w:rsidR="004006ED">
              <w:rPr>
                <w:rFonts w:eastAsia="Times New Roman" w:cstheme="minorHAnsi"/>
                <w:color w:val="000000"/>
                <w:sz w:val="20"/>
                <w:szCs w:val="20"/>
                <w:lang w:eastAsia="pl-PL"/>
              </w:rPr>
              <w:t>(</w:t>
            </w:r>
            <w:r w:rsidRPr="00BF0CFE">
              <w:rPr>
                <w:rFonts w:eastAsia="Times New Roman" w:cstheme="minorHAnsi"/>
                <w:b/>
                <w:bCs/>
                <w:color w:val="000000"/>
                <w:sz w:val="20"/>
                <w:szCs w:val="20"/>
                <w:lang w:eastAsia="pl-PL"/>
              </w:rPr>
              <w:t>opcjonalnie</w:t>
            </w:r>
            <w:r w:rsidR="004006ED">
              <w:rPr>
                <w:rFonts w:eastAsia="Times New Roman" w:cstheme="minorHAnsi"/>
                <w:color w:val="000000"/>
                <w:sz w:val="20"/>
                <w:szCs w:val="20"/>
                <w:lang w:eastAsia="pl-PL"/>
              </w:rPr>
              <w:t>)</w:t>
            </w:r>
          </w:p>
          <w:p w14:paraId="1014FEA9" w14:textId="77777777" w:rsidR="00382E7F" w:rsidRDefault="00382E7F">
            <w:pPr>
              <w:spacing w:after="0" w:line="240" w:lineRule="auto"/>
              <w:rPr>
                <w:rFonts w:eastAsia="Times New Roman" w:cstheme="minorHAnsi"/>
                <w:color w:val="000000"/>
                <w:sz w:val="20"/>
                <w:szCs w:val="20"/>
                <w:highlight w:val="yellow"/>
                <w:lang w:eastAsia="pl-PL"/>
              </w:rPr>
            </w:pPr>
          </w:p>
          <w:p w14:paraId="32778C32" w14:textId="5A69CB75" w:rsidR="00382E7F" w:rsidRDefault="00382E7F">
            <w:pPr>
              <w:spacing w:after="0" w:line="240" w:lineRule="auto"/>
              <w:rPr>
                <w:rFonts w:cstheme="minorHAnsi"/>
                <w:bCs/>
                <w:sz w:val="20"/>
                <w:szCs w:val="20"/>
                <w:lang w:eastAsia="pl-PL"/>
              </w:rPr>
            </w:pPr>
            <w:r w:rsidRPr="002C040E">
              <w:rPr>
                <w:rFonts w:ascii="Cambria" w:hAnsi="Cambria" w:cs="Calibri"/>
                <w:b/>
                <w:sz w:val="20"/>
                <w:szCs w:val="20"/>
                <w:lang w:eastAsia="pl-PL"/>
              </w:rPr>
              <w:t>(</w:t>
            </w:r>
            <w:r w:rsidRPr="000D2415">
              <w:rPr>
                <w:rFonts w:cstheme="minorHAnsi"/>
                <w:b/>
                <w:sz w:val="20"/>
                <w:szCs w:val="20"/>
                <w:lang w:eastAsia="pl-PL"/>
              </w:rPr>
              <w:t>kryterium oceny ofert)</w:t>
            </w:r>
            <w:r w:rsidRPr="000D2415">
              <w:rPr>
                <w:rFonts w:cstheme="minorHAnsi"/>
                <w:bCs/>
                <w:sz w:val="20"/>
                <w:szCs w:val="20"/>
                <w:lang w:eastAsia="pl-PL"/>
              </w:rPr>
              <w:t xml:space="preserve"> -</w:t>
            </w:r>
            <w:r w:rsidR="00956196">
              <w:rPr>
                <w:rFonts w:cstheme="minorHAnsi"/>
                <w:bCs/>
                <w:sz w:val="20"/>
                <w:szCs w:val="20"/>
                <w:lang w:eastAsia="pl-PL"/>
              </w:rPr>
              <w:t xml:space="preserve"> </w:t>
            </w:r>
            <w:r w:rsidRPr="000D2415">
              <w:rPr>
                <w:rFonts w:cstheme="minorHAnsi"/>
                <w:bCs/>
                <w:sz w:val="20"/>
                <w:szCs w:val="20"/>
                <w:lang w:eastAsia="pl-PL"/>
              </w:rPr>
              <w:t>Parametr podlega  ocenie zgodnie z SWZ oraz załącznikiem 1 do formularza oferty.</w:t>
            </w:r>
          </w:p>
          <w:p w14:paraId="5E1664FD" w14:textId="77777777" w:rsidR="00382E7F" w:rsidRDefault="00382E7F">
            <w:pPr>
              <w:spacing w:after="0" w:line="240" w:lineRule="auto"/>
              <w:rPr>
                <w:rFonts w:eastAsia="Times New Roman" w:cstheme="minorHAnsi"/>
                <w:color w:val="000000"/>
                <w:sz w:val="20"/>
                <w:szCs w:val="20"/>
                <w:highlight w:val="yellow"/>
                <w:lang w:eastAsia="pl-PL"/>
              </w:rPr>
            </w:pPr>
          </w:p>
          <w:p w14:paraId="7B695CD8" w14:textId="6FFC7BB0"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xml:space="preserve">W przypadku jeśli Wykonawca zadeklaruje </w:t>
            </w:r>
            <w:r w:rsidR="002C6826">
              <w:rPr>
                <w:rFonts w:eastAsia="Times New Roman" w:cstheme="minorHAnsi"/>
                <w:color w:val="000000"/>
                <w:sz w:val="20"/>
                <w:szCs w:val="20"/>
                <w:lang w:eastAsia="pl-PL"/>
              </w:rPr>
              <w:t xml:space="preserve">w/w </w:t>
            </w:r>
            <w:r w:rsidR="0043292A">
              <w:rPr>
                <w:rFonts w:eastAsia="Times New Roman" w:cstheme="minorHAnsi"/>
                <w:color w:val="000000"/>
                <w:sz w:val="20"/>
                <w:szCs w:val="20"/>
                <w:lang w:eastAsia="pl-PL"/>
              </w:rPr>
              <w:t xml:space="preserve">zgodność </w:t>
            </w:r>
            <w:r w:rsidRPr="00BF0CFE">
              <w:rPr>
                <w:rFonts w:eastAsia="Times New Roman" w:cstheme="minorHAnsi"/>
                <w:color w:val="000000"/>
                <w:sz w:val="20"/>
                <w:szCs w:val="20"/>
                <w:lang w:eastAsia="pl-PL"/>
              </w:rPr>
              <w:t xml:space="preserve">będzie zobowiązany do dostarczenia (w języku polskim lub angielskim) </w:t>
            </w:r>
            <w:r w:rsidRPr="0097308E">
              <w:rPr>
                <w:rFonts w:eastAsia="Times New Roman" w:cstheme="minorHAnsi"/>
                <w:color w:val="000000"/>
                <w:sz w:val="20"/>
                <w:szCs w:val="20"/>
                <w:lang w:eastAsia="pl-PL"/>
              </w:rPr>
              <w:t xml:space="preserve">wraz z </w:t>
            </w:r>
            <w:r w:rsidR="00430052" w:rsidRPr="0097308E">
              <w:rPr>
                <w:rFonts w:eastAsia="Times New Roman" w:cstheme="minorHAnsi"/>
                <w:color w:val="000000"/>
                <w:sz w:val="20"/>
                <w:szCs w:val="20"/>
                <w:lang w:eastAsia="pl-PL"/>
              </w:rPr>
              <w:t xml:space="preserve">ofertą </w:t>
            </w:r>
            <w:r w:rsidRPr="00BF0CFE">
              <w:rPr>
                <w:rFonts w:eastAsia="Times New Roman" w:cstheme="minorHAnsi"/>
                <w:color w:val="000000"/>
                <w:sz w:val="20"/>
                <w:szCs w:val="20"/>
                <w:lang w:eastAsia="pl-PL"/>
              </w:rPr>
              <w:t xml:space="preserve"> raportu lub certyfikatu (wystawionego przez jednostkę notyfikowaną) potwierdzające spełnianie przez  urządzenie normy IEC 60601-1 lub równoważnej </w:t>
            </w:r>
          </w:p>
          <w:p w14:paraId="7B695CD9"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sz w:val="20"/>
                <w:szCs w:val="20"/>
                <w:lang w:eastAsia="pl-PL"/>
              </w:rPr>
              <w:t> </w:t>
            </w:r>
          </w:p>
        </w:tc>
      </w:tr>
      <w:tr w:rsidR="00E036EC" w:rsidRPr="00BF0CFE" w14:paraId="7B695CF7" w14:textId="77777777" w:rsidTr="001B769E">
        <w:trPr>
          <w:tblCellSpacing w:w="0" w:type="dxa"/>
        </w:trPr>
        <w:tc>
          <w:tcPr>
            <w:tcW w:w="568" w:type="dxa"/>
            <w:tcBorders>
              <w:top w:val="single" w:sz="4" w:space="0" w:color="999999"/>
              <w:left w:val="single" w:sz="4" w:space="0" w:color="999999"/>
              <w:bottom w:val="single" w:sz="4" w:space="0" w:color="999999"/>
              <w:right w:val="single" w:sz="4" w:space="0" w:color="999999"/>
            </w:tcBorders>
            <w:vAlign w:val="center"/>
          </w:tcPr>
          <w:p w14:paraId="7B695CE4" w14:textId="2E71AF96"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b/>
                <w:bCs/>
                <w:color w:val="000000"/>
                <w:sz w:val="20"/>
                <w:szCs w:val="20"/>
                <w:lang w:eastAsia="pl-PL"/>
              </w:rPr>
              <w:t>2</w:t>
            </w:r>
            <w:r w:rsidR="00956196">
              <w:rPr>
                <w:rFonts w:eastAsia="Times New Roman" w:cstheme="minorHAnsi"/>
                <w:b/>
                <w:bCs/>
                <w:color w:val="000000"/>
                <w:sz w:val="20"/>
                <w:szCs w:val="20"/>
                <w:lang w:eastAsia="pl-PL"/>
              </w:rPr>
              <w:t>6</w:t>
            </w:r>
          </w:p>
        </w:tc>
        <w:tc>
          <w:tcPr>
            <w:tcW w:w="1843" w:type="dxa"/>
            <w:tcBorders>
              <w:top w:val="single" w:sz="4" w:space="0" w:color="999999"/>
              <w:left w:val="single" w:sz="4" w:space="0" w:color="999999"/>
              <w:bottom w:val="single" w:sz="4" w:space="0" w:color="999999"/>
              <w:right w:val="single" w:sz="4" w:space="0" w:color="999999"/>
            </w:tcBorders>
            <w:vAlign w:val="center"/>
          </w:tcPr>
          <w:p w14:paraId="7B695CE5"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Gwarancja</w:t>
            </w:r>
          </w:p>
        </w:tc>
        <w:tc>
          <w:tcPr>
            <w:tcW w:w="6524" w:type="dxa"/>
            <w:tcBorders>
              <w:top w:val="single" w:sz="4" w:space="0" w:color="999999"/>
              <w:left w:val="single" w:sz="4" w:space="0" w:color="999999"/>
              <w:bottom w:val="single" w:sz="4" w:space="0" w:color="999999"/>
              <w:right w:val="single" w:sz="4" w:space="0" w:color="999999"/>
            </w:tcBorders>
            <w:vAlign w:val="center"/>
          </w:tcPr>
          <w:p w14:paraId="7B695CE6" w14:textId="197981AC" w:rsidR="00E036EC" w:rsidRPr="00BF0CFE" w:rsidRDefault="00C45A74" w:rsidP="00C45A74">
            <w:pPr>
              <w:spacing w:after="0" w:line="240" w:lineRule="auto"/>
              <w:rPr>
                <w:rFonts w:eastAsia="Times New Roman" w:cstheme="minorHAnsi"/>
                <w:sz w:val="20"/>
                <w:szCs w:val="20"/>
                <w:lang w:eastAsia="pl-PL"/>
              </w:rPr>
            </w:pPr>
            <w:r>
              <w:rPr>
                <w:rFonts w:eastAsia="Times New Roman" w:cstheme="minorHAnsi"/>
                <w:color w:val="000000"/>
                <w:sz w:val="20"/>
                <w:szCs w:val="20"/>
                <w:lang w:eastAsia="pl-PL"/>
              </w:rPr>
              <w:t>1.</w:t>
            </w:r>
            <w:r w:rsidR="00E036EC" w:rsidRPr="00BF0CFE">
              <w:rPr>
                <w:rFonts w:eastAsia="Times New Roman" w:cstheme="minorHAnsi"/>
                <w:color w:val="000000"/>
                <w:sz w:val="20"/>
                <w:szCs w:val="20"/>
                <w:lang w:eastAsia="pl-PL"/>
              </w:rPr>
              <w:t>Ogólne warunki gwarancji</w:t>
            </w:r>
          </w:p>
          <w:p w14:paraId="7B695CE7" w14:textId="77777777" w:rsidR="00E036EC" w:rsidRPr="00BF0CFE" w:rsidRDefault="00E036EC">
            <w:pPr>
              <w:spacing w:after="0" w:line="240" w:lineRule="auto"/>
              <w:ind w:firstLine="26"/>
              <w:rPr>
                <w:rFonts w:eastAsia="Times New Roman" w:cstheme="minorHAnsi"/>
                <w:sz w:val="20"/>
                <w:szCs w:val="20"/>
                <w:lang w:eastAsia="pl-PL"/>
              </w:rPr>
            </w:pPr>
            <w:r w:rsidRPr="00BF0CFE">
              <w:rPr>
                <w:rFonts w:eastAsia="Times New Roman" w:cstheme="minorHAnsi"/>
                <w:color w:val="000000"/>
                <w:sz w:val="20"/>
                <w:szCs w:val="20"/>
                <w:lang w:eastAsia="pl-PL"/>
              </w:rPr>
              <w:t>Pakiet serwisowy oferujący następujące warunki gwarancji:</w:t>
            </w:r>
          </w:p>
          <w:p w14:paraId="7B695CE8" w14:textId="0589792A" w:rsidR="00E036EC" w:rsidRPr="00CB131F" w:rsidRDefault="00E036EC">
            <w:pPr>
              <w:spacing w:after="0" w:line="240" w:lineRule="auto"/>
              <w:rPr>
                <w:rFonts w:eastAsia="Times New Roman" w:cstheme="minorHAnsi"/>
                <w:sz w:val="20"/>
                <w:szCs w:val="20"/>
              </w:rPr>
            </w:pPr>
            <w:r w:rsidRPr="00CB131F">
              <w:rPr>
                <w:rFonts w:eastAsia="Times New Roman" w:cstheme="minorHAnsi"/>
                <w:color w:val="000000"/>
                <w:sz w:val="20"/>
                <w:szCs w:val="20"/>
                <w:lang w:eastAsia="pl-PL"/>
              </w:rPr>
              <w:lastRenderedPageBreak/>
              <w:t xml:space="preserve">- gwarancja 36 miesięcy na </w:t>
            </w:r>
            <w:r w:rsidR="006A6EF6">
              <w:rPr>
                <w:rFonts w:eastAsia="Times New Roman" w:cstheme="minorHAnsi"/>
                <w:color w:val="000000"/>
                <w:sz w:val="20"/>
                <w:szCs w:val="20"/>
                <w:lang w:eastAsia="pl-PL"/>
              </w:rPr>
              <w:t xml:space="preserve">urządzenie  </w:t>
            </w:r>
            <w:r w:rsidRPr="00CB131F">
              <w:rPr>
                <w:rFonts w:eastAsia="Times New Roman" w:cstheme="minorHAnsi"/>
                <w:color w:val="000000"/>
                <w:sz w:val="20"/>
                <w:szCs w:val="20"/>
                <w:lang w:eastAsia="pl-PL"/>
              </w:rPr>
              <w:t xml:space="preserve">części i czynności serwisowe </w:t>
            </w:r>
          </w:p>
          <w:p w14:paraId="7B695CE9"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czas usunięcia awarii w okresie gwarancji: do 14 dni kalendarzowych, liczony  od momentu zgłoszenia awarii, sprzęt do naprawy i z naprawy Wykonawca dostarcza na swój koszt. W przypadku konieczności wysłania  komputera do serwisu zewnętrznego Zamawiający zastrzega sobie możliwość wymontowania dysku z komputera na czas jego naprawy,</w:t>
            </w:r>
          </w:p>
          <w:p w14:paraId="7B695CEA"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komputer nie będzie posiadał plomb lub innych elementów ograniczających dostęp do wnętrza,</w:t>
            </w:r>
          </w:p>
          <w:p w14:paraId="7B695CEB"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serwis urządzeń musi byś realizowany przez producenta lub autoryzowanego partnera serwisowego producenta,</w:t>
            </w:r>
          </w:p>
          <w:p w14:paraId="7B695CEC"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xml:space="preserve">- możliwość pobierania dokumentacji i sterowników z jednej lokalizacji w sieci Internet, </w:t>
            </w:r>
          </w:p>
          <w:p w14:paraId="7B695CED"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serwis urządzeń musi być realizowany zgodnie z wymaganiami normy ISO 9001 lub równoważnej,</w:t>
            </w:r>
          </w:p>
          <w:p w14:paraId="7B695CEE"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w przypadku uszkodzenia dysku, uszkodzony dysk pozostaje u Zamawiającego.</w:t>
            </w:r>
          </w:p>
          <w:p w14:paraId="7B695CEF"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xml:space="preserve">2. Szczegółowe warunki serwisu gwarancyjnego </w:t>
            </w:r>
          </w:p>
          <w:p w14:paraId="7B695CF0" w14:textId="77777777" w:rsidR="00E036EC" w:rsidRDefault="00E036EC">
            <w:pPr>
              <w:spacing w:after="0" w:line="240" w:lineRule="auto"/>
              <w:rPr>
                <w:rFonts w:eastAsia="Times New Roman" w:cstheme="minorHAnsi"/>
                <w:color w:val="000000"/>
                <w:sz w:val="20"/>
                <w:szCs w:val="20"/>
                <w:lang w:eastAsia="pl-PL"/>
              </w:rPr>
            </w:pPr>
            <w:r w:rsidRPr="00BF0CFE">
              <w:rPr>
                <w:rFonts w:eastAsia="Times New Roman" w:cstheme="minorHAnsi"/>
                <w:color w:val="000000"/>
                <w:sz w:val="20"/>
                <w:szCs w:val="20"/>
                <w:lang w:eastAsia="pl-PL"/>
              </w:rPr>
              <w:t>- zgłoszenia awarii dokonywane będą telefonicznie oraz pisemnie za pośrednictwem poczty elektronicznej  lub z wykorzystaniem dedykowanego systemu zgłoszeń,</w:t>
            </w:r>
          </w:p>
          <w:p w14:paraId="07BF3AA7" w14:textId="2DC97ADF" w:rsidR="0006270E" w:rsidRPr="0074004E" w:rsidRDefault="0006270E">
            <w:pPr>
              <w:spacing w:after="0" w:line="240" w:lineRule="auto"/>
              <w:rPr>
                <w:rFonts w:eastAsia="Times New Roman" w:cstheme="minorHAnsi"/>
                <w:sz w:val="20"/>
                <w:szCs w:val="20"/>
                <w:lang w:eastAsia="pl-PL"/>
              </w:rPr>
            </w:pPr>
            <w:r w:rsidRPr="0074004E">
              <w:rPr>
                <w:rFonts w:eastAsia="Times New Roman" w:cstheme="minorHAnsi"/>
                <w:sz w:val="20"/>
                <w:szCs w:val="20"/>
                <w:lang w:eastAsia="pl-PL"/>
              </w:rPr>
              <w:t>- czas re</w:t>
            </w:r>
            <w:r w:rsidR="00470ADD" w:rsidRPr="0074004E">
              <w:rPr>
                <w:rFonts w:eastAsia="Times New Roman" w:cstheme="minorHAnsi"/>
                <w:sz w:val="20"/>
                <w:szCs w:val="20"/>
                <w:lang w:eastAsia="pl-PL"/>
              </w:rPr>
              <w:t>akcji na zgłoszenie : następny dzień roboczy ( NBD )</w:t>
            </w:r>
          </w:p>
          <w:p w14:paraId="7B695CF1"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gdy liczba napraw gwarancyjnych tego samego urządzenia  lub części urządzenia przekroczy 3 (trzy) (z wyjątkiem uszkodzeń z winy Zamawiającego) Wykonawca zobowiązuje się do wymiany urządzenia lub części urządzenia na swój koszt. Czas wymiany urządzenia lub części urządzenia  na sprawne nie może przekroczyć 10 dni roboczych liczonych od dnia otrzymania przesyłki przez wskazany przez Wykonawcę serwis do dnia otrzymania sprawnego urządzenia przez Zamawiającego,</w:t>
            </w:r>
          </w:p>
          <w:p w14:paraId="7B695CF2"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usunięcie awarii objętych gwarancją, w tym także ewentualne koszty transportu przedmiotu zamówienia  lub jego elementów składowych do miejsca naprawy i z miejsca na koszt własny Wykonawcy,</w:t>
            </w:r>
          </w:p>
          <w:p w14:paraId="7B695CF3"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color w:val="000000"/>
                <w:sz w:val="20"/>
                <w:szCs w:val="20"/>
                <w:lang w:eastAsia="pl-PL"/>
              </w:rPr>
              <w:t>- okres gwarancji udzielonej przez Wykonawcę ulega przedłużeniu o pełen okres niesprawności dostarczonego przedmiotu zamówienia.</w:t>
            </w:r>
          </w:p>
          <w:p w14:paraId="7B695CF4" w14:textId="77777777" w:rsidR="00E036EC" w:rsidRPr="00BF0CFE" w:rsidRDefault="00E036EC">
            <w:pPr>
              <w:spacing w:after="0" w:line="240" w:lineRule="auto"/>
              <w:rPr>
                <w:rFonts w:eastAsia="Times New Roman" w:cstheme="minorHAnsi"/>
                <w:sz w:val="20"/>
                <w:szCs w:val="20"/>
                <w:lang w:eastAsia="pl-PL"/>
              </w:rPr>
            </w:pPr>
            <w:r w:rsidRPr="00BF0CFE">
              <w:rPr>
                <w:rFonts w:eastAsia="Times New Roman" w:cstheme="minorHAnsi"/>
                <w:sz w:val="20"/>
                <w:szCs w:val="20"/>
                <w:lang w:eastAsia="pl-PL"/>
              </w:rPr>
              <w:t> </w:t>
            </w:r>
          </w:p>
        </w:tc>
      </w:tr>
    </w:tbl>
    <w:p w14:paraId="7B695CFE" w14:textId="77777777" w:rsidR="00E50757" w:rsidRPr="00BF0CFE" w:rsidRDefault="00000000">
      <w:pPr>
        <w:spacing w:line="240" w:lineRule="auto"/>
        <w:rPr>
          <w:rFonts w:eastAsia="Times New Roman" w:cstheme="minorHAnsi"/>
          <w:sz w:val="20"/>
          <w:szCs w:val="20"/>
          <w:lang w:eastAsia="pl-PL"/>
        </w:rPr>
      </w:pPr>
      <w:r w:rsidRPr="00BF0CFE">
        <w:rPr>
          <w:rFonts w:eastAsia="Times New Roman" w:cstheme="minorHAnsi"/>
          <w:sz w:val="20"/>
          <w:szCs w:val="20"/>
          <w:lang w:eastAsia="pl-PL"/>
        </w:rPr>
        <w:lastRenderedPageBreak/>
        <w:t> </w:t>
      </w:r>
    </w:p>
    <w:p w14:paraId="31627192" w14:textId="77777777" w:rsidR="0074004E" w:rsidRDefault="0074004E">
      <w:pPr>
        <w:spacing w:line="240" w:lineRule="auto"/>
        <w:rPr>
          <w:rFonts w:eastAsia="Times New Roman" w:cstheme="minorHAnsi"/>
          <w:color w:val="000000"/>
          <w:lang w:eastAsia="pl-PL"/>
        </w:rPr>
      </w:pPr>
    </w:p>
    <w:p w14:paraId="7B695CFF" w14:textId="7326C50D" w:rsidR="00E50757" w:rsidRPr="00E036EC" w:rsidRDefault="00000000">
      <w:pPr>
        <w:spacing w:line="240" w:lineRule="auto"/>
        <w:rPr>
          <w:rFonts w:eastAsia="Times New Roman" w:cstheme="minorHAnsi"/>
          <w:lang w:eastAsia="pl-PL"/>
        </w:rPr>
      </w:pPr>
      <w:r w:rsidRPr="00E036EC">
        <w:rPr>
          <w:rFonts w:eastAsia="Times New Roman" w:cstheme="minorHAnsi"/>
          <w:color w:val="000000"/>
          <w:lang w:eastAsia="pl-PL"/>
        </w:rPr>
        <w:t>UWAGA:</w:t>
      </w:r>
    </w:p>
    <w:p w14:paraId="7B695D00" w14:textId="77777777" w:rsidR="00E50757" w:rsidRPr="00E036EC" w:rsidRDefault="00000000" w:rsidP="008E53BE">
      <w:pPr>
        <w:numPr>
          <w:ilvl w:val="0"/>
          <w:numId w:val="11"/>
        </w:numPr>
        <w:spacing w:after="0" w:line="240" w:lineRule="auto"/>
        <w:ind w:left="1080"/>
        <w:rPr>
          <w:rFonts w:eastAsia="Times New Roman" w:cstheme="minorHAnsi"/>
          <w:lang w:eastAsia="pl-PL"/>
        </w:rPr>
      </w:pPr>
      <w:r w:rsidRPr="00E036EC">
        <w:rPr>
          <w:rFonts w:eastAsia="Times New Roman" w:cstheme="minorHAnsi"/>
          <w:color w:val="000000"/>
          <w:lang w:eastAsia="pl-PL"/>
        </w:rPr>
        <w:t>Dostarczony sprzęt winien mieć preinstalowany system operacyjny w zestawieniu parametrów technicznych. Zamawiający uzna sprzęt za zamontowany, jeśli po podłączeniu sprzętu do prądu, do sieci komputerowej itp. sprzęt będzie gotowy do personalizacji i użytkowania.</w:t>
      </w:r>
    </w:p>
    <w:p w14:paraId="7B695D01" w14:textId="77777777" w:rsidR="00E50757" w:rsidRPr="00E036EC" w:rsidRDefault="00000000" w:rsidP="008E53BE">
      <w:pPr>
        <w:numPr>
          <w:ilvl w:val="0"/>
          <w:numId w:val="11"/>
        </w:numPr>
        <w:spacing w:after="0" w:line="240" w:lineRule="auto"/>
        <w:ind w:left="1080"/>
        <w:rPr>
          <w:rFonts w:eastAsia="Times New Roman" w:cstheme="minorHAnsi"/>
          <w:lang w:eastAsia="pl-PL"/>
        </w:rPr>
      </w:pPr>
      <w:r w:rsidRPr="00E036EC">
        <w:rPr>
          <w:rFonts w:eastAsia="Times New Roman" w:cstheme="minorHAnsi"/>
          <w:color w:val="000000"/>
          <w:lang w:eastAsia="pl-PL"/>
        </w:rPr>
        <w:t>Zamawiający wymaga, aby oprogramowanie było dostarczone wraz ze stosownymi, oryginalnymi atrybutami legalności stosowanymi przez producenta sprzętu lub inną formą uwiarygodniania oryginalności wymaganą przez producenta oprogramowania stosowną w zależności od dostarczanej wersji.</w:t>
      </w:r>
    </w:p>
    <w:p w14:paraId="7B695D02" w14:textId="77777777" w:rsidR="00E50757" w:rsidRPr="00E036EC" w:rsidRDefault="00000000">
      <w:pPr>
        <w:spacing w:line="240" w:lineRule="auto"/>
        <w:ind w:left="360"/>
        <w:rPr>
          <w:rFonts w:eastAsia="Times New Roman" w:cstheme="minorHAnsi"/>
          <w:lang w:eastAsia="pl-PL"/>
        </w:rPr>
      </w:pPr>
      <w:r w:rsidRPr="00E036EC">
        <w:rPr>
          <w:rFonts w:eastAsia="Times New Roman" w:cstheme="minorHAnsi"/>
          <w:lang w:eastAsia="pl-PL"/>
        </w:rPr>
        <w:t> </w:t>
      </w:r>
    </w:p>
    <w:p w14:paraId="367B9F4A" w14:textId="2116BD54" w:rsidR="005C331F" w:rsidRDefault="005C331F" w:rsidP="00550268">
      <w:pPr>
        <w:spacing w:line="240" w:lineRule="auto"/>
        <w:rPr>
          <w:rFonts w:eastAsia="Times New Roman" w:cstheme="minorHAnsi"/>
          <w:sz w:val="24"/>
          <w:szCs w:val="24"/>
          <w:lang w:eastAsia="pl-PL"/>
        </w:rPr>
      </w:pPr>
    </w:p>
    <w:p w14:paraId="7ED4C6D3" w14:textId="77777777" w:rsidR="0074004E" w:rsidRDefault="0074004E" w:rsidP="00550268">
      <w:pPr>
        <w:spacing w:line="240" w:lineRule="auto"/>
        <w:rPr>
          <w:rFonts w:eastAsia="Times New Roman" w:cstheme="minorHAnsi"/>
          <w:sz w:val="24"/>
          <w:szCs w:val="24"/>
          <w:lang w:eastAsia="pl-PL"/>
        </w:rPr>
      </w:pPr>
    </w:p>
    <w:p w14:paraId="7FFD6323" w14:textId="77777777" w:rsidR="0074004E" w:rsidRDefault="0074004E" w:rsidP="00550268">
      <w:pPr>
        <w:spacing w:line="240" w:lineRule="auto"/>
        <w:rPr>
          <w:rFonts w:eastAsia="Times New Roman" w:cstheme="minorHAnsi"/>
          <w:sz w:val="24"/>
          <w:szCs w:val="24"/>
          <w:lang w:eastAsia="pl-PL"/>
        </w:rPr>
      </w:pPr>
    </w:p>
    <w:p w14:paraId="13FCDF76" w14:textId="77777777" w:rsidR="0074004E" w:rsidRDefault="0074004E" w:rsidP="00550268">
      <w:pPr>
        <w:spacing w:line="240" w:lineRule="auto"/>
        <w:rPr>
          <w:rFonts w:eastAsia="Times New Roman" w:cstheme="minorHAnsi"/>
          <w:sz w:val="24"/>
          <w:szCs w:val="24"/>
          <w:lang w:eastAsia="pl-PL"/>
        </w:rPr>
      </w:pPr>
    </w:p>
    <w:p w14:paraId="12EB97AF" w14:textId="77777777" w:rsidR="0074004E" w:rsidRDefault="0074004E" w:rsidP="00550268">
      <w:pPr>
        <w:spacing w:line="240" w:lineRule="auto"/>
        <w:rPr>
          <w:rFonts w:eastAsia="Times New Roman" w:cstheme="minorHAnsi"/>
          <w:sz w:val="24"/>
          <w:szCs w:val="24"/>
          <w:lang w:eastAsia="pl-PL"/>
        </w:rPr>
      </w:pPr>
    </w:p>
    <w:p w14:paraId="7B695D07" w14:textId="77777777" w:rsidR="00E50757" w:rsidRPr="00550268" w:rsidRDefault="00000000">
      <w:pPr>
        <w:tabs>
          <w:tab w:val="left" w:pos="460"/>
        </w:tabs>
        <w:spacing w:line="240" w:lineRule="auto"/>
        <w:rPr>
          <w:rFonts w:eastAsia="Times New Roman" w:cstheme="minorHAnsi"/>
          <w:b/>
          <w:bCs/>
          <w:sz w:val="24"/>
          <w:szCs w:val="24"/>
          <w:lang w:eastAsia="pl-PL"/>
        </w:rPr>
      </w:pPr>
      <w:r w:rsidRPr="00550268">
        <w:rPr>
          <w:rFonts w:eastAsia="Times New Roman" w:cstheme="minorHAnsi"/>
          <w:b/>
          <w:bCs/>
          <w:sz w:val="24"/>
          <w:szCs w:val="24"/>
          <w:lang w:eastAsia="pl-PL"/>
        </w:rPr>
        <w:t xml:space="preserve"> 5. </w:t>
      </w:r>
      <w:r w:rsidRPr="00550268">
        <w:rPr>
          <w:rFonts w:eastAsia="Times New Roman" w:cstheme="minorHAnsi"/>
          <w:b/>
          <w:bCs/>
          <w:sz w:val="24"/>
          <w:szCs w:val="24"/>
          <w:lang w:eastAsia="pl-PL"/>
        </w:rPr>
        <w:tab/>
        <w:t>Bezprzewodowe punkty dostępowe - 48 szt.</w:t>
      </w:r>
    </w:p>
    <w:p w14:paraId="025C7641" w14:textId="77777777" w:rsidR="00C808C0" w:rsidRDefault="00C808C0" w:rsidP="007E5398">
      <w:pPr>
        <w:pBdr>
          <w:top w:val="none" w:sz="4" w:space="0" w:color="000000"/>
          <w:left w:val="none" w:sz="4" w:space="0" w:color="000000"/>
          <w:bottom w:val="none" w:sz="4" w:space="0" w:color="000000"/>
          <w:right w:val="none" w:sz="4" w:space="0" w:color="000000"/>
        </w:pBdr>
        <w:spacing w:after="0"/>
        <w:rPr>
          <w:sz w:val="20"/>
          <w:szCs w:val="20"/>
        </w:rPr>
      </w:pPr>
    </w:p>
    <w:p w14:paraId="2069B6A0" w14:textId="50E19544" w:rsidR="00550268" w:rsidRDefault="00550268" w:rsidP="007E5398">
      <w:pPr>
        <w:pBdr>
          <w:top w:val="none" w:sz="4" w:space="0" w:color="000000"/>
          <w:left w:val="none" w:sz="4" w:space="0" w:color="000000"/>
          <w:bottom w:val="none" w:sz="4" w:space="0" w:color="000000"/>
          <w:right w:val="none" w:sz="4" w:space="0" w:color="000000"/>
        </w:pBdr>
        <w:tabs>
          <w:tab w:val="left" w:pos="360"/>
        </w:tabs>
        <w:spacing w:line="276" w:lineRule="auto"/>
      </w:pPr>
      <w:r>
        <w:rPr>
          <w:rFonts w:ascii="Calibri" w:eastAsia="Calibri" w:hAnsi="Calibri" w:cs="Calibri"/>
          <w:color w:val="000000"/>
        </w:rPr>
        <w:t>5.1.Opisane poniżej minimalne parametry muszą być potwierdzone przez Wykonawcą w dołączonych do oferty przedmiotowych środkach dowodowych. Brak potwierdzenia któregokolwiek z parametrów spowoduje odrzucenie oferty.</w:t>
      </w:r>
    </w:p>
    <w:p w14:paraId="128FE647" w14:textId="185CDFAB" w:rsidR="00550268" w:rsidRDefault="00550268" w:rsidP="00550268">
      <w:pPr>
        <w:pBdr>
          <w:top w:val="none" w:sz="4" w:space="0" w:color="000000"/>
          <w:left w:val="none" w:sz="4" w:space="0" w:color="000000"/>
          <w:bottom w:val="none" w:sz="4" w:space="0" w:color="000000"/>
          <w:right w:val="none" w:sz="4" w:space="0" w:color="000000"/>
        </w:pBdr>
        <w:tabs>
          <w:tab w:val="left" w:pos="360"/>
        </w:tabs>
        <w:spacing w:line="276" w:lineRule="auto"/>
        <w:jc w:val="both"/>
        <w:rPr>
          <w:rFonts w:ascii="Calibri" w:eastAsia="Calibri" w:hAnsi="Calibri" w:cs="Calibri"/>
          <w:color w:val="000000"/>
        </w:rPr>
      </w:pPr>
      <w:r>
        <w:rPr>
          <w:rFonts w:ascii="Calibri" w:eastAsia="Calibri" w:hAnsi="Calibri" w:cs="Calibri"/>
          <w:color w:val="000000"/>
        </w:rPr>
        <w:t>5.2.Zamawiający zastrzega sobie prawo weryfikacji zadeklarowanych parametrów z użyciem wszelkich dostępnych źródeł, w tym skierowaniem zapytania bezpośrednio do producenta lub autoryzowanego dystrybutora sprzętu.</w:t>
      </w:r>
    </w:p>
    <w:p w14:paraId="05C8F2BC" w14:textId="35C7E71A" w:rsidR="007E5398" w:rsidRDefault="00F71982" w:rsidP="00D83D9A">
      <w:pPr>
        <w:pBdr>
          <w:top w:val="none" w:sz="4" w:space="0" w:color="000000"/>
          <w:left w:val="none" w:sz="4" w:space="0" w:color="000000"/>
          <w:bottom w:val="none" w:sz="4" w:space="0" w:color="000000"/>
          <w:right w:val="none" w:sz="4" w:space="0" w:color="000000"/>
        </w:pBdr>
        <w:tabs>
          <w:tab w:val="left" w:pos="360"/>
        </w:tabs>
        <w:spacing w:line="276" w:lineRule="auto"/>
      </w:pPr>
      <w:r>
        <w:rPr>
          <w:rFonts w:ascii="Calibri" w:eastAsia="Calibri" w:hAnsi="Calibri" w:cs="Calibri"/>
          <w:color w:val="000000"/>
        </w:rPr>
        <w:t>5.3. Zamawiający wymaga podłączeni</w:t>
      </w:r>
      <w:r w:rsidR="00DD14CD">
        <w:rPr>
          <w:rFonts w:ascii="Calibri" w:eastAsia="Calibri" w:hAnsi="Calibri" w:cs="Calibri"/>
          <w:color w:val="000000"/>
        </w:rPr>
        <w:t>e</w:t>
      </w:r>
      <w:r>
        <w:rPr>
          <w:rFonts w:ascii="Calibri" w:eastAsia="Calibri" w:hAnsi="Calibri" w:cs="Calibri"/>
          <w:color w:val="000000"/>
        </w:rPr>
        <w:t xml:space="preserve"> </w:t>
      </w:r>
      <w:r w:rsidR="00BA1442">
        <w:rPr>
          <w:rFonts w:ascii="Calibri" w:eastAsia="Calibri" w:hAnsi="Calibri" w:cs="Calibri"/>
          <w:color w:val="000000"/>
        </w:rPr>
        <w:t>nowych punktów dostępowych do istniejącego kontrolera</w:t>
      </w:r>
      <w:r w:rsidR="007E5398">
        <w:rPr>
          <w:rFonts w:ascii="Calibri" w:eastAsia="Calibri" w:hAnsi="Calibri" w:cs="Calibri"/>
          <w:color w:val="000000"/>
        </w:rPr>
        <w:t xml:space="preserve">  </w:t>
      </w:r>
      <w:r w:rsidR="00D83D9A">
        <w:rPr>
          <w:rFonts w:ascii="Calibri" w:eastAsia="Calibri" w:hAnsi="Calibri" w:cs="Calibri"/>
          <w:color w:val="000000"/>
        </w:rPr>
        <w:t xml:space="preserve">WLAN </w:t>
      </w:r>
      <w:r w:rsidR="007E5398" w:rsidRPr="007E5398">
        <w:t>Huawei model AC6508</w:t>
      </w:r>
      <w:r w:rsidR="00DD14CD">
        <w:t xml:space="preserve"> w celu rozszerzenia posiadanej sieci WiFi.  W przypadku zaproponowania rozwiązania równoważnego Wykonawca musi zapewnić </w:t>
      </w:r>
      <w:r w:rsidR="008D6FED">
        <w:t xml:space="preserve">poprawną pracę nowych urządzeń </w:t>
      </w:r>
      <w:r w:rsidR="00617C97">
        <w:t>w otoczeniu istniejącej sieci</w:t>
      </w:r>
      <w:r w:rsidR="0063752E">
        <w:t xml:space="preserve"> WiFi oraz</w:t>
      </w:r>
      <w:r w:rsidR="00617C97">
        <w:t xml:space="preserve"> bez negatywnego wpływu na istniejąca sie</w:t>
      </w:r>
      <w:r w:rsidR="00E10189">
        <w:t>ć</w:t>
      </w:r>
      <w:r w:rsidR="00617C97">
        <w:t xml:space="preserve"> dostępową WiFi</w:t>
      </w:r>
      <w:r w:rsidR="00E10189">
        <w:t>.</w:t>
      </w:r>
    </w:p>
    <w:p w14:paraId="722665A9" w14:textId="5F353441" w:rsidR="00DC4713" w:rsidRPr="00DC4713" w:rsidRDefault="00DC4713" w:rsidP="00D83D9A">
      <w:pPr>
        <w:pBdr>
          <w:top w:val="none" w:sz="4" w:space="0" w:color="000000"/>
          <w:left w:val="none" w:sz="4" w:space="0" w:color="000000"/>
          <w:bottom w:val="none" w:sz="4" w:space="0" w:color="000000"/>
          <w:right w:val="none" w:sz="4" w:space="0" w:color="000000"/>
        </w:pBdr>
        <w:tabs>
          <w:tab w:val="left" w:pos="360"/>
        </w:tabs>
        <w:spacing w:line="276" w:lineRule="auto"/>
        <w:rPr>
          <w:rFonts w:ascii="Calibri" w:eastAsia="Calibri" w:hAnsi="Calibri" w:cs="Calibri"/>
          <w:color w:val="000000"/>
        </w:rPr>
      </w:pPr>
      <w:r w:rsidRPr="00DC4713">
        <w:rPr>
          <w:rFonts w:ascii="Calibri" w:eastAsia="Calibri" w:hAnsi="Calibri" w:cs="Calibri"/>
          <w:color w:val="000000"/>
        </w:rPr>
        <w:t xml:space="preserve">5.4. W ramach zamówienia Wykonawca powinien dostarczyć wymagane licencje </w:t>
      </w:r>
      <w:r w:rsidR="00BE3643">
        <w:rPr>
          <w:rFonts w:ascii="Calibri" w:eastAsia="Calibri" w:hAnsi="Calibri" w:cs="Calibri"/>
          <w:color w:val="000000"/>
        </w:rPr>
        <w:t xml:space="preserve">w celu </w:t>
      </w:r>
      <w:r w:rsidRPr="00DC4713">
        <w:rPr>
          <w:rFonts w:ascii="Calibri" w:eastAsia="Calibri" w:hAnsi="Calibri" w:cs="Calibri"/>
          <w:color w:val="000000"/>
        </w:rPr>
        <w:t xml:space="preserve"> podłączenia </w:t>
      </w:r>
      <w:r w:rsidR="009219B7">
        <w:rPr>
          <w:rFonts w:ascii="Calibri" w:eastAsia="Calibri" w:hAnsi="Calibri" w:cs="Calibri"/>
          <w:color w:val="000000"/>
        </w:rPr>
        <w:t xml:space="preserve">punktów dostępowych </w:t>
      </w:r>
      <w:r w:rsidRPr="00DC4713">
        <w:rPr>
          <w:rFonts w:ascii="Calibri" w:eastAsia="Calibri" w:hAnsi="Calibri" w:cs="Calibri"/>
          <w:color w:val="000000"/>
        </w:rPr>
        <w:t>do kontrolera</w:t>
      </w:r>
      <w:r w:rsidR="00D83D9A">
        <w:rPr>
          <w:rFonts w:ascii="Calibri" w:eastAsia="Calibri" w:hAnsi="Calibri" w:cs="Calibri"/>
          <w:color w:val="000000"/>
        </w:rPr>
        <w:t xml:space="preserve"> WLAN</w:t>
      </w:r>
      <w:r w:rsidRPr="00DC4713">
        <w:rPr>
          <w:rFonts w:ascii="Calibri" w:eastAsia="Calibri" w:hAnsi="Calibri" w:cs="Calibri"/>
          <w:color w:val="000000"/>
        </w:rPr>
        <w:t>.</w:t>
      </w:r>
    </w:p>
    <w:p w14:paraId="7B97A864" w14:textId="77777777" w:rsidR="00C808C0" w:rsidRDefault="00C808C0">
      <w:pPr>
        <w:pBdr>
          <w:top w:val="none" w:sz="4" w:space="0" w:color="000000"/>
          <w:left w:val="none" w:sz="4" w:space="0" w:color="000000"/>
          <w:bottom w:val="none" w:sz="4" w:space="0" w:color="000000"/>
          <w:right w:val="none" w:sz="4" w:space="0" w:color="000000"/>
        </w:pBdr>
        <w:spacing w:after="0"/>
        <w:rPr>
          <w:sz w:val="20"/>
          <w:szCs w:val="20"/>
        </w:rPr>
      </w:pPr>
    </w:p>
    <w:p w14:paraId="734D787B" w14:textId="77777777" w:rsidR="00C808C0" w:rsidRDefault="00C808C0">
      <w:pPr>
        <w:pBdr>
          <w:top w:val="none" w:sz="4" w:space="0" w:color="000000"/>
          <w:left w:val="none" w:sz="4" w:space="0" w:color="000000"/>
          <w:bottom w:val="none" w:sz="4" w:space="0" w:color="000000"/>
          <w:right w:val="none" w:sz="4" w:space="0" w:color="000000"/>
        </w:pBdr>
        <w:spacing w:after="0"/>
        <w:rPr>
          <w:sz w:val="20"/>
          <w:szCs w:val="20"/>
        </w:rPr>
      </w:pPr>
    </w:p>
    <w:tbl>
      <w:tblPr>
        <w:tblStyle w:val="Tabela-Siatka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35"/>
        <w:gridCol w:w="6237"/>
      </w:tblGrid>
      <w:tr w:rsidR="00550268" w14:paraId="7B695D15" w14:textId="77777777" w:rsidTr="00550268">
        <w:tc>
          <w:tcPr>
            <w:tcW w:w="570" w:type="dxa"/>
            <w:vAlign w:val="center"/>
          </w:tcPr>
          <w:p w14:paraId="7B695D0F" w14:textId="77777777" w:rsidR="00550268" w:rsidRPr="00FD79A5" w:rsidRDefault="00550268">
            <w:pPr>
              <w:pBdr>
                <w:top w:val="none" w:sz="4" w:space="0" w:color="000000"/>
                <w:left w:val="none" w:sz="4" w:space="0" w:color="000000"/>
                <w:bottom w:val="none" w:sz="4" w:space="0" w:color="000000"/>
                <w:right w:val="none" w:sz="4" w:space="0" w:color="000000"/>
              </w:pBdr>
              <w:shd w:val="clear" w:color="FFFFFF" w:fill="FFFFFF"/>
              <w:jc w:val="center"/>
              <w:rPr>
                <w:rFonts w:asciiTheme="minorHAnsi" w:eastAsia="Times New Roman" w:hAnsiTheme="minorHAnsi" w:cstheme="minorHAnsi"/>
                <w:sz w:val="20"/>
                <w:szCs w:val="20"/>
              </w:rPr>
            </w:pPr>
            <w:r w:rsidRPr="00FD79A5">
              <w:rPr>
                <w:rFonts w:asciiTheme="minorHAnsi" w:eastAsia="Times New Roman" w:hAnsiTheme="minorHAnsi" w:cstheme="minorHAnsi"/>
                <w:b/>
                <w:color w:val="000000"/>
                <w:sz w:val="20"/>
                <w:szCs w:val="20"/>
              </w:rPr>
              <w:t>Lp.</w:t>
            </w:r>
          </w:p>
        </w:tc>
        <w:tc>
          <w:tcPr>
            <w:tcW w:w="1835" w:type="dxa"/>
            <w:vAlign w:val="center"/>
          </w:tcPr>
          <w:p w14:paraId="7B695D10" w14:textId="77777777" w:rsidR="00550268" w:rsidRPr="00550268" w:rsidRDefault="00550268">
            <w:pPr>
              <w:pBdr>
                <w:top w:val="none" w:sz="4" w:space="0" w:color="000000"/>
                <w:left w:val="none" w:sz="4" w:space="0" w:color="000000"/>
                <w:bottom w:val="none" w:sz="4" w:space="0" w:color="000000"/>
                <w:right w:val="none" w:sz="4" w:space="0" w:color="000000"/>
              </w:pBdr>
              <w:shd w:val="clear" w:color="FFFFFF" w:fill="FFFFFF"/>
              <w:jc w:val="center"/>
              <w:rPr>
                <w:rFonts w:asciiTheme="minorHAnsi" w:eastAsia="Times New Roman" w:hAnsiTheme="minorHAnsi" w:cstheme="minorHAnsi"/>
              </w:rPr>
            </w:pPr>
            <w:r w:rsidRPr="00550268">
              <w:rPr>
                <w:rFonts w:asciiTheme="minorHAnsi" w:eastAsia="Times New Roman" w:hAnsiTheme="minorHAnsi" w:cstheme="minorHAnsi"/>
                <w:b/>
                <w:color w:val="000000"/>
              </w:rPr>
              <w:t>Nazwa Komponentu</w:t>
            </w:r>
          </w:p>
        </w:tc>
        <w:tc>
          <w:tcPr>
            <w:tcW w:w="6237" w:type="dxa"/>
            <w:vAlign w:val="center"/>
          </w:tcPr>
          <w:p w14:paraId="7B695D11" w14:textId="77777777" w:rsidR="00550268" w:rsidRPr="00550268" w:rsidRDefault="00550268">
            <w:pPr>
              <w:pBdr>
                <w:top w:val="none" w:sz="4" w:space="0" w:color="000000"/>
                <w:left w:val="none" w:sz="4" w:space="0" w:color="000000"/>
                <w:bottom w:val="none" w:sz="4" w:space="0" w:color="000000"/>
                <w:right w:val="none" w:sz="4" w:space="0" w:color="000000"/>
              </w:pBdr>
              <w:shd w:val="clear" w:color="FFFFFF" w:fill="FFFFFF"/>
              <w:jc w:val="center"/>
              <w:rPr>
                <w:rFonts w:asciiTheme="minorHAnsi" w:eastAsia="Times New Roman" w:hAnsiTheme="minorHAnsi" w:cstheme="minorHAnsi"/>
              </w:rPr>
            </w:pPr>
            <w:r w:rsidRPr="00550268">
              <w:rPr>
                <w:rFonts w:asciiTheme="minorHAnsi" w:eastAsia="Times New Roman" w:hAnsiTheme="minorHAnsi" w:cstheme="minorHAnsi"/>
                <w:b/>
                <w:color w:val="000000"/>
              </w:rPr>
              <w:t>Wymagane minimalne parametry techniczne</w:t>
            </w:r>
          </w:p>
        </w:tc>
      </w:tr>
      <w:tr w:rsidR="00550268" w14:paraId="30DAD5AB" w14:textId="77777777" w:rsidTr="00550268">
        <w:tc>
          <w:tcPr>
            <w:tcW w:w="570" w:type="dxa"/>
            <w:vAlign w:val="center"/>
          </w:tcPr>
          <w:p w14:paraId="55B2229E" w14:textId="1159AC80" w:rsidR="00550268" w:rsidRPr="00FD79A5" w:rsidRDefault="00FD79A5">
            <w:pPr>
              <w:pBdr>
                <w:top w:val="none" w:sz="4" w:space="0" w:color="000000"/>
                <w:left w:val="none" w:sz="4" w:space="0" w:color="000000"/>
                <w:bottom w:val="none" w:sz="4" w:space="0" w:color="000000"/>
                <w:right w:val="none" w:sz="4" w:space="0" w:color="000000"/>
              </w:pBdr>
              <w:shd w:val="clear" w:color="FFFFFF" w:fill="FFFFFF"/>
              <w:jc w:val="center"/>
              <w:rPr>
                <w:rFonts w:asciiTheme="minorHAnsi" w:eastAsia="Times New Roman" w:hAnsiTheme="minorHAnsi" w:cstheme="minorHAnsi"/>
                <w:b/>
                <w:color w:val="000000"/>
                <w:sz w:val="20"/>
                <w:szCs w:val="20"/>
              </w:rPr>
            </w:pPr>
            <w:r w:rsidRPr="00FD79A5">
              <w:rPr>
                <w:rFonts w:asciiTheme="minorHAnsi" w:eastAsia="Times New Roman" w:hAnsiTheme="minorHAnsi" w:cstheme="minorHAnsi"/>
                <w:b/>
                <w:color w:val="000000"/>
                <w:sz w:val="20"/>
                <w:szCs w:val="20"/>
              </w:rPr>
              <w:t>1</w:t>
            </w:r>
          </w:p>
        </w:tc>
        <w:tc>
          <w:tcPr>
            <w:tcW w:w="1835" w:type="dxa"/>
            <w:vAlign w:val="center"/>
          </w:tcPr>
          <w:p w14:paraId="41447960" w14:textId="0AB5931B" w:rsidR="00550268" w:rsidRPr="005C0872" w:rsidRDefault="00EA1A53" w:rsidP="00EA1A53">
            <w:pPr>
              <w:pBdr>
                <w:top w:val="none" w:sz="4" w:space="0" w:color="000000"/>
                <w:left w:val="none" w:sz="4" w:space="0" w:color="000000"/>
                <w:bottom w:val="none" w:sz="4" w:space="0" w:color="000000"/>
                <w:right w:val="none" w:sz="4" w:space="0" w:color="000000"/>
              </w:pBdr>
              <w:shd w:val="clear" w:color="FFFFFF" w:fill="FFFFFF"/>
              <w:rPr>
                <w:rFonts w:asciiTheme="minorHAnsi" w:eastAsia="Times New Roman" w:hAnsiTheme="minorHAnsi" w:cstheme="minorHAnsi"/>
                <w:bCs/>
                <w:color w:val="000000"/>
              </w:rPr>
            </w:pPr>
            <w:r w:rsidRPr="005C0872">
              <w:rPr>
                <w:rFonts w:asciiTheme="minorHAnsi" w:eastAsia="Times New Roman" w:hAnsiTheme="minorHAnsi" w:cstheme="minorHAnsi"/>
                <w:bCs/>
                <w:color w:val="000000"/>
              </w:rPr>
              <w:t xml:space="preserve"> I</w:t>
            </w:r>
            <w:r w:rsidRPr="005C0872">
              <w:rPr>
                <w:rFonts w:asciiTheme="minorHAnsi" w:eastAsia="Times New Roman" w:hAnsiTheme="minorHAnsi" w:cstheme="minorHAnsi"/>
                <w:bCs/>
                <w:color w:val="000000"/>
                <w:sz w:val="20"/>
                <w:szCs w:val="20"/>
              </w:rPr>
              <w:t xml:space="preserve">nstalacja i konfiguracja </w:t>
            </w:r>
          </w:p>
          <w:p w14:paraId="1320FEBD" w14:textId="77777777" w:rsidR="00FD79A5" w:rsidRDefault="00FD79A5">
            <w:pPr>
              <w:pBdr>
                <w:top w:val="none" w:sz="4" w:space="0" w:color="000000"/>
                <w:left w:val="none" w:sz="4" w:space="0" w:color="000000"/>
                <w:bottom w:val="none" w:sz="4" w:space="0" w:color="000000"/>
                <w:right w:val="none" w:sz="4" w:space="0" w:color="000000"/>
              </w:pBdr>
              <w:shd w:val="clear" w:color="FFFFFF" w:fill="FFFFFF"/>
              <w:jc w:val="center"/>
              <w:rPr>
                <w:rFonts w:ascii="Times New Roman" w:eastAsia="Times New Roman" w:hAnsi="Times New Roman" w:cs="Times New Roman"/>
                <w:b/>
                <w:color w:val="000000"/>
                <w:sz w:val="24"/>
              </w:rPr>
            </w:pPr>
          </w:p>
          <w:p w14:paraId="2DE6F04D" w14:textId="77777777" w:rsidR="00FD79A5" w:rsidRDefault="00FD79A5">
            <w:pPr>
              <w:pBdr>
                <w:top w:val="none" w:sz="4" w:space="0" w:color="000000"/>
                <w:left w:val="none" w:sz="4" w:space="0" w:color="000000"/>
                <w:bottom w:val="none" w:sz="4" w:space="0" w:color="000000"/>
                <w:right w:val="none" w:sz="4" w:space="0" w:color="000000"/>
              </w:pBdr>
              <w:shd w:val="clear" w:color="FFFFFF" w:fill="FFFFFF"/>
              <w:jc w:val="center"/>
              <w:rPr>
                <w:rFonts w:ascii="Times New Roman" w:eastAsia="Times New Roman" w:hAnsi="Times New Roman" w:cs="Times New Roman"/>
                <w:b/>
                <w:color w:val="000000"/>
                <w:sz w:val="24"/>
              </w:rPr>
            </w:pPr>
          </w:p>
        </w:tc>
        <w:tc>
          <w:tcPr>
            <w:tcW w:w="6237" w:type="dxa"/>
            <w:vAlign w:val="center"/>
          </w:tcPr>
          <w:p w14:paraId="4D074FD4" w14:textId="77777777" w:rsidR="00801AB4" w:rsidRPr="009733DD" w:rsidRDefault="00801AB4" w:rsidP="00801AB4">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Urządzenie powinno być dostosowane do montażu na ścianie lub suficie oraz posiadać dołączony zestaw montażowy</w:t>
            </w:r>
          </w:p>
          <w:p w14:paraId="2C8E43EB" w14:textId="77777777" w:rsidR="00801AB4" w:rsidRPr="009733DD" w:rsidRDefault="00801AB4" w:rsidP="00801AB4">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Urządzenie musi pracować zarówno jako urządzenie typu stand-alone lub w trybie podłączonym do kontrolera sieci bezprzewodowej </w:t>
            </w:r>
          </w:p>
          <w:p w14:paraId="0F9D78D7" w14:textId="77777777" w:rsidR="00550268" w:rsidRDefault="00550268">
            <w:pPr>
              <w:pBdr>
                <w:top w:val="none" w:sz="4" w:space="0" w:color="000000"/>
                <w:left w:val="none" w:sz="4" w:space="0" w:color="000000"/>
                <w:bottom w:val="none" w:sz="4" w:space="0" w:color="000000"/>
                <w:right w:val="none" w:sz="4" w:space="0" w:color="000000"/>
              </w:pBdr>
              <w:shd w:val="clear" w:color="FFFFFF" w:fill="FFFFFF"/>
              <w:jc w:val="center"/>
              <w:rPr>
                <w:rFonts w:ascii="Times New Roman" w:eastAsia="Times New Roman" w:hAnsi="Times New Roman" w:cs="Times New Roman"/>
                <w:b/>
                <w:color w:val="000000"/>
                <w:sz w:val="24"/>
              </w:rPr>
            </w:pPr>
          </w:p>
        </w:tc>
      </w:tr>
      <w:tr w:rsidR="00550268" w14:paraId="53F097AC" w14:textId="77777777" w:rsidTr="00550268">
        <w:tc>
          <w:tcPr>
            <w:tcW w:w="570" w:type="dxa"/>
            <w:vAlign w:val="center"/>
          </w:tcPr>
          <w:p w14:paraId="678EB626" w14:textId="383B719C" w:rsidR="00550268" w:rsidRPr="00FD79A5" w:rsidRDefault="00FD79A5">
            <w:pPr>
              <w:pBdr>
                <w:top w:val="none" w:sz="4" w:space="0" w:color="000000"/>
                <w:left w:val="none" w:sz="4" w:space="0" w:color="000000"/>
                <w:bottom w:val="none" w:sz="4" w:space="0" w:color="000000"/>
                <w:right w:val="none" w:sz="4" w:space="0" w:color="000000"/>
              </w:pBdr>
              <w:shd w:val="clear" w:color="FFFFFF" w:fill="FFFFFF"/>
              <w:jc w:val="center"/>
              <w:rPr>
                <w:rFonts w:asciiTheme="minorHAnsi" w:eastAsia="Times New Roman" w:hAnsiTheme="minorHAnsi" w:cstheme="minorHAnsi"/>
                <w:b/>
                <w:color w:val="000000"/>
                <w:sz w:val="20"/>
                <w:szCs w:val="20"/>
              </w:rPr>
            </w:pPr>
            <w:r w:rsidRPr="00FD79A5">
              <w:rPr>
                <w:rFonts w:asciiTheme="minorHAnsi" w:eastAsia="Times New Roman" w:hAnsiTheme="minorHAnsi" w:cstheme="minorHAnsi"/>
                <w:b/>
                <w:color w:val="000000"/>
                <w:sz w:val="20"/>
                <w:szCs w:val="20"/>
              </w:rPr>
              <w:t>2</w:t>
            </w:r>
          </w:p>
        </w:tc>
        <w:tc>
          <w:tcPr>
            <w:tcW w:w="1835" w:type="dxa"/>
            <w:vAlign w:val="center"/>
          </w:tcPr>
          <w:p w14:paraId="68EEB541" w14:textId="049FCB8A" w:rsidR="00550268" w:rsidRPr="005C0872" w:rsidRDefault="005C0872" w:rsidP="005C0872">
            <w:pPr>
              <w:pBdr>
                <w:top w:val="none" w:sz="4" w:space="0" w:color="000000"/>
                <w:left w:val="none" w:sz="4" w:space="0" w:color="000000"/>
                <w:bottom w:val="none" w:sz="4" w:space="0" w:color="000000"/>
                <w:right w:val="none" w:sz="4" w:space="0" w:color="000000"/>
              </w:pBdr>
              <w:shd w:val="clear" w:color="FFFFFF" w:fill="FFFFFF"/>
              <w:rPr>
                <w:rFonts w:asciiTheme="minorHAnsi" w:eastAsia="Times New Roman" w:hAnsiTheme="minorHAnsi" w:cstheme="minorHAnsi"/>
                <w:bCs/>
                <w:color w:val="000000"/>
                <w:sz w:val="20"/>
                <w:szCs w:val="20"/>
              </w:rPr>
            </w:pPr>
            <w:r w:rsidRPr="005C0872">
              <w:rPr>
                <w:rFonts w:asciiTheme="minorHAnsi" w:eastAsia="Times New Roman" w:hAnsiTheme="minorHAnsi" w:cstheme="minorHAnsi"/>
                <w:bCs/>
                <w:color w:val="000000"/>
                <w:sz w:val="20"/>
                <w:szCs w:val="20"/>
              </w:rPr>
              <w:t>Parametry użytkowe</w:t>
            </w:r>
          </w:p>
        </w:tc>
        <w:tc>
          <w:tcPr>
            <w:tcW w:w="6237" w:type="dxa"/>
            <w:vAlign w:val="center"/>
          </w:tcPr>
          <w:p w14:paraId="737F5153" w14:textId="77777777" w:rsidR="009733DD" w:rsidRPr="009733DD" w:rsidRDefault="009733DD" w:rsidP="009733DD">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Urządzenie musi być wyposażone w min. 1 port RJ45 pracujący z prędkością 10Gb/s obsługujący standard PoE 802.3at</w:t>
            </w:r>
          </w:p>
          <w:p w14:paraId="765FD7CF" w14:textId="77777777" w:rsidR="009733DD" w:rsidRPr="009733DD" w:rsidRDefault="009733DD" w:rsidP="009733DD">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Urządzenie musi być wyposażone w gniazdo umożliwiające zasilanie urządzenia bezpośrednio z wykorzystaniem zewnętrznego zasilacza</w:t>
            </w:r>
          </w:p>
          <w:p w14:paraId="55E70760" w14:textId="77777777" w:rsidR="009733DD" w:rsidRPr="009733DD" w:rsidRDefault="009733DD" w:rsidP="009733DD">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Urządzenie musi być wyposażone w przycisk przywracania ustawień fabrycznych </w:t>
            </w:r>
          </w:p>
          <w:p w14:paraId="1B12CC5D" w14:textId="77777777" w:rsidR="009733DD" w:rsidRPr="009733DD" w:rsidRDefault="009733DD" w:rsidP="009733DD">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Urządzenie musi być wyposażone w min 2 anteny wewnętrzne dookólne o zysku min 4dBi dla sieci 2,4GHz, min 5dBi dla sieci 5GHz oraz min 5dBi dla 6GHz</w:t>
            </w:r>
          </w:p>
          <w:p w14:paraId="3B36C122" w14:textId="77777777" w:rsidR="009733DD" w:rsidRPr="009733DD" w:rsidRDefault="009733DD" w:rsidP="009733DD">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Urządzenie musi wspierać standardy IEEE 802.11a/b/g/n/ac/ax/be oraz częstotliwości pracy 2,4 oraz 5GHz</w:t>
            </w:r>
          </w:p>
          <w:p w14:paraId="3E9C1BC7" w14:textId="77777777" w:rsidR="009733DD" w:rsidRPr="009733DD" w:rsidRDefault="009733DD" w:rsidP="009733DD">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Maksymalna pojemność klientów dla urządzenia musi wynosić min. 100 klientów pasmo</w:t>
            </w:r>
          </w:p>
          <w:p w14:paraId="05E286C0" w14:textId="77777777" w:rsidR="009733DD" w:rsidRPr="009733DD" w:rsidRDefault="009733DD" w:rsidP="009733DD">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Łączna prędkość modułów radiowych musi wynosić min. 9200Mbps</w:t>
            </w:r>
          </w:p>
          <w:p w14:paraId="5E5824FA" w14:textId="77777777" w:rsidR="009733DD" w:rsidRPr="009733DD" w:rsidRDefault="009733DD" w:rsidP="009733DD">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Urządzenie musi być wyposażone w moduł Bluetooth</w:t>
            </w:r>
          </w:p>
          <w:p w14:paraId="768F719E" w14:textId="77777777" w:rsidR="009733DD" w:rsidRPr="009733DD" w:rsidRDefault="009733DD" w:rsidP="009733DD">
            <w:pPr>
              <w:numPr>
                <w:ilvl w:val="0"/>
                <w:numId w:val="23"/>
              </w:numPr>
              <w:pBdr>
                <w:top w:val="none" w:sz="4" w:space="0" w:color="000000"/>
                <w:left w:val="none" w:sz="4" w:space="0" w:color="000000"/>
                <w:bottom w:val="none" w:sz="4" w:space="0" w:color="000000"/>
                <w:right w:val="none" w:sz="4" w:space="0" w:color="000000"/>
              </w:pBdr>
              <w:spacing w:line="235" w:lineRule="atLeast"/>
              <w:rPr>
                <w:sz w:val="20"/>
                <w:szCs w:val="20"/>
              </w:rPr>
            </w:pPr>
            <w:r w:rsidRPr="009733DD">
              <w:rPr>
                <w:color w:val="000000"/>
                <w:sz w:val="20"/>
                <w:szCs w:val="20"/>
              </w:rPr>
              <w:t>Maksymalny pobór mocy urządzenia nie może być większy niż 25W</w:t>
            </w:r>
          </w:p>
          <w:p w14:paraId="28AC7C92" w14:textId="77777777" w:rsidR="009733DD" w:rsidRDefault="009733DD" w:rsidP="00EA1A53">
            <w:pPr>
              <w:pBdr>
                <w:top w:val="none" w:sz="4" w:space="0" w:color="000000"/>
                <w:left w:val="none" w:sz="4" w:space="0" w:color="000000"/>
                <w:bottom w:val="none" w:sz="4" w:space="0" w:color="000000"/>
                <w:right w:val="none" w:sz="4" w:space="0" w:color="000000"/>
              </w:pBdr>
              <w:spacing w:line="235" w:lineRule="atLeast"/>
              <w:ind w:left="720"/>
              <w:rPr>
                <w:rFonts w:ascii="Times New Roman" w:eastAsia="Times New Roman" w:hAnsi="Times New Roman" w:cs="Times New Roman"/>
                <w:b/>
                <w:color w:val="000000"/>
                <w:sz w:val="24"/>
              </w:rPr>
            </w:pPr>
          </w:p>
        </w:tc>
      </w:tr>
      <w:tr w:rsidR="00C42F39" w14:paraId="74066215" w14:textId="77777777" w:rsidTr="007D5522">
        <w:tc>
          <w:tcPr>
            <w:tcW w:w="570" w:type="dxa"/>
            <w:vAlign w:val="center"/>
          </w:tcPr>
          <w:p w14:paraId="188FF70F" w14:textId="5B822F9B" w:rsidR="00C42F39" w:rsidRPr="00FD79A5" w:rsidRDefault="00FD79A5" w:rsidP="00C42F39">
            <w:pPr>
              <w:pBdr>
                <w:top w:val="none" w:sz="4" w:space="0" w:color="000000"/>
                <w:left w:val="none" w:sz="4" w:space="0" w:color="000000"/>
                <w:bottom w:val="none" w:sz="4" w:space="0" w:color="000000"/>
                <w:right w:val="none" w:sz="4" w:space="0" w:color="000000"/>
              </w:pBdr>
              <w:shd w:val="clear" w:color="FFFFFF" w:fill="FFFFFF"/>
              <w:jc w:val="center"/>
              <w:rPr>
                <w:rFonts w:asciiTheme="minorHAnsi" w:eastAsia="Times New Roman" w:hAnsiTheme="minorHAnsi" w:cstheme="minorHAnsi"/>
                <w:b/>
                <w:color w:val="000000"/>
                <w:sz w:val="20"/>
                <w:szCs w:val="20"/>
              </w:rPr>
            </w:pPr>
            <w:r w:rsidRPr="00FD79A5">
              <w:rPr>
                <w:rFonts w:asciiTheme="minorHAnsi" w:eastAsia="Times New Roman" w:hAnsiTheme="minorHAnsi" w:cstheme="minorHAnsi"/>
                <w:b/>
                <w:color w:val="000000"/>
                <w:sz w:val="20"/>
                <w:szCs w:val="20"/>
              </w:rPr>
              <w:lastRenderedPageBreak/>
              <w:t>3</w:t>
            </w:r>
          </w:p>
        </w:tc>
        <w:tc>
          <w:tcPr>
            <w:tcW w:w="1835" w:type="dxa"/>
            <w:vAlign w:val="center"/>
          </w:tcPr>
          <w:p w14:paraId="3181306A" w14:textId="77777777" w:rsidR="00C42F39" w:rsidRPr="00BF5D85" w:rsidRDefault="00C42F39" w:rsidP="00C42F39">
            <w:pPr>
              <w:pBdr>
                <w:top w:val="none" w:sz="4" w:space="0" w:color="000000"/>
                <w:left w:val="none" w:sz="4" w:space="0" w:color="000000"/>
                <w:bottom w:val="none" w:sz="4" w:space="0" w:color="000000"/>
                <w:right w:val="none" w:sz="4" w:space="0" w:color="000000"/>
                <w:between w:val="none" w:sz="4" w:space="0" w:color="000000"/>
              </w:pBdr>
              <w:spacing w:after="120" w:line="276" w:lineRule="auto"/>
              <w:contextualSpacing/>
              <w:rPr>
                <w:rFonts w:asciiTheme="minorHAnsi" w:eastAsia="MS Mincho" w:hAnsiTheme="minorHAnsi" w:cstheme="minorHAnsi"/>
                <w:sz w:val="20"/>
                <w:szCs w:val="20"/>
              </w:rPr>
            </w:pPr>
            <w:r w:rsidRPr="00BF5D85">
              <w:rPr>
                <w:rFonts w:asciiTheme="minorHAnsi" w:eastAsia="MS Mincho" w:hAnsiTheme="minorHAnsi" w:cstheme="minorHAnsi"/>
                <w:sz w:val="20"/>
                <w:szCs w:val="20"/>
              </w:rPr>
              <w:t>Gwarancja, wsparcie serwisowe</w:t>
            </w:r>
          </w:p>
          <w:p w14:paraId="6605C90D" w14:textId="77777777" w:rsidR="00C42F39" w:rsidRPr="00BF5D85" w:rsidRDefault="00C42F39" w:rsidP="00C42F39">
            <w:pPr>
              <w:pBdr>
                <w:top w:val="none" w:sz="4" w:space="0" w:color="000000"/>
                <w:left w:val="none" w:sz="4" w:space="0" w:color="000000"/>
                <w:bottom w:val="none" w:sz="4" w:space="0" w:color="000000"/>
                <w:right w:val="none" w:sz="4" w:space="0" w:color="000000"/>
              </w:pBdr>
              <w:shd w:val="clear" w:color="FFFFFF" w:fill="FFFFFF"/>
              <w:jc w:val="center"/>
              <w:rPr>
                <w:rFonts w:ascii="Times New Roman" w:eastAsia="Times New Roman" w:hAnsi="Times New Roman" w:cs="Times New Roman"/>
                <w:b/>
                <w:sz w:val="24"/>
              </w:rPr>
            </w:pPr>
          </w:p>
        </w:tc>
        <w:tc>
          <w:tcPr>
            <w:tcW w:w="6237" w:type="dxa"/>
          </w:tcPr>
          <w:p w14:paraId="50DB74B0" w14:textId="4C5BF170" w:rsidR="00850F67" w:rsidRPr="00BF5D85" w:rsidRDefault="00CF019E" w:rsidP="00C42F39">
            <w:pPr>
              <w:spacing w:after="120" w:line="276" w:lineRule="auto"/>
              <w:contextualSpacing/>
              <w:jc w:val="both"/>
              <w:rPr>
                <w:rFonts w:asciiTheme="minorHAnsi" w:eastAsia="MS Mincho" w:hAnsiTheme="minorHAnsi" w:cstheme="minorHAnsi"/>
                <w:sz w:val="20"/>
                <w:szCs w:val="20"/>
              </w:rPr>
            </w:pPr>
            <w:r w:rsidRPr="00BF5D85">
              <w:rPr>
                <w:rFonts w:asciiTheme="minorHAnsi" w:eastAsia="MS Mincho" w:hAnsiTheme="minorHAnsi" w:cstheme="minorHAnsi"/>
                <w:sz w:val="20"/>
                <w:szCs w:val="20"/>
              </w:rPr>
              <w:t xml:space="preserve">Urządzenia </w:t>
            </w:r>
            <w:r w:rsidR="00C42F39" w:rsidRPr="00BF5D85">
              <w:rPr>
                <w:rFonts w:asciiTheme="minorHAnsi" w:eastAsia="MS Mincho" w:hAnsiTheme="minorHAnsi" w:cstheme="minorHAnsi"/>
                <w:sz w:val="20"/>
                <w:szCs w:val="20"/>
              </w:rPr>
              <w:t>mus</w:t>
            </w:r>
            <w:r w:rsidRPr="00BF5D85">
              <w:rPr>
                <w:rFonts w:asciiTheme="minorHAnsi" w:eastAsia="MS Mincho" w:hAnsiTheme="minorHAnsi" w:cstheme="minorHAnsi"/>
                <w:sz w:val="20"/>
                <w:szCs w:val="20"/>
              </w:rPr>
              <w:t>zą</w:t>
            </w:r>
            <w:r w:rsidR="00C42F39" w:rsidRPr="00BF5D85">
              <w:rPr>
                <w:rFonts w:asciiTheme="minorHAnsi" w:eastAsia="MS Mincho" w:hAnsiTheme="minorHAnsi" w:cstheme="minorHAnsi"/>
                <w:sz w:val="20"/>
                <w:szCs w:val="20"/>
              </w:rPr>
              <w:t xml:space="preserve"> zostać objęta min. 36 miesięcznym okresem gwarancji w trybie onsite </w:t>
            </w:r>
            <w:r w:rsidR="00850F67" w:rsidRPr="00BF5D85">
              <w:rPr>
                <w:rFonts w:asciiTheme="minorHAnsi" w:eastAsia="MS Mincho" w:hAnsiTheme="minorHAnsi" w:cstheme="minorHAnsi"/>
                <w:sz w:val="20"/>
                <w:szCs w:val="20"/>
              </w:rPr>
              <w:t>.</w:t>
            </w:r>
          </w:p>
          <w:p w14:paraId="01A621D8" w14:textId="77777777" w:rsidR="00C42F39" w:rsidRDefault="00850F67" w:rsidP="004D5347">
            <w:pPr>
              <w:spacing w:after="120" w:line="276" w:lineRule="auto"/>
              <w:contextualSpacing/>
              <w:jc w:val="both"/>
              <w:rPr>
                <w:rFonts w:eastAsia="Times New Roman" w:cstheme="minorHAnsi"/>
                <w:sz w:val="20"/>
                <w:szCs w:val="20"/>
                <w:lang w:eastAsia="pl-PL"/>
              </w:rPr>
            </w:pPr>
            <w:r w:rsidRPr="00BF5D85">
              <w:rPr>
                <w:rFonts w:eastAsia="Times New Roman" w:cstheme="minorHAnsi"/>
                <w:sz w:val="20"/>
                <w:szCs w:val="20"/>
                <w:lang w:eastAsia="pl-PL"/>
              </w:rPr>
              <w:t>Czas reakcji na zgłoszenie : następny dzień roboczy ( NBD )</w:t>
            </w:r>
          </w:p>
          <w:p w14:paraId="06FED6F6" w14:textId="6BC22924" w:rsidR="004D5347" w:rsidRPr="004D5347" w:rsidRDefault="004D5347" w:rsidP="004D5347">
            <w:pPr>
              <w:spacing w:after="120" w:line="276" w:lineRule="auto"/>
              <w:contextualSpacing/>
              <w:jc w:val="both"/>
              <w:rPr>
                <w:rFonts w:asciiTheme="minorHAnsi" w:eastAsia="MS Mincho" w:hAnsiTheme="minorHAnsi" w:cstheme="minorHAnsi"/>
                <w:sz w:val="20"/>
                <w:szCs w:val="20"/>
              </w:rPr>
            </w:pPr>
            <w:r>
              <w:rPr>
                <w:rFonts w:eastAsia="MS Mincho" w:cstheme="minorHAnsi"/>
                <w:sz w:val="20"/>
                <w:szCs w:val="20"/>
              </w:rPr>
              <w:t xml:space="preserve">Czas skutecznej naprawy : do </w:t>
            </w:r>
            <w:r w:rsidR="00245CB4">
              <w:rPr>
                <w:rFonts w:eastAsia="MS Mincho" w:cstheme="minorHAnsi"/>
                <w:sz w:val="20"/>
                <w:szCs w:val="20"/>
              </w:rPr>
              <w:t>14</w:t>
            </w:r>
            <w:r>
              <w:rPr>
                <w:rFonts w:eastAsia="MS Mincho" w:cstheme="minorHAnsi"/>
                <w:sz w:val="20"/>
                <w:szCs w:val="20"/>
              </w:rPr>
              <w:t xml:space="preserve"> dni </w:t>
            </w:r>
            <w:r w:rsidR="00245CB4">
              <w:rPr>
                <w:rFonts w:eastAsia="MS Mincho" w:cstheme="minorHAnsi"/>
                <w:sz w:val="20"/>
                <w:szCs w:val="20"/>
              </w:rPr>
              <w:t>kalen</w:t>
            </w:r>
            <w:r w:rsidR="004D4107">
              <w:rPr>
                <w:rFonts w:eastAsia="MS Mincho" w:cstheme="minorHAnsi"/>
                <w:sz w:val="20"/>
                <w:szCs w:val="20"/>
              </w:rPr>
              <w:t>darzowych</w:t>
            </w:r>
            <w:r w:rsidR="00F3267E">
              <w:rPr>
                <w:rFonts w:eastAsia="MS Mincho" w:cstheme="minorHAnsi"/>
                <w:sz w:val="20"/>
                <w:szCs w:val="20"/>
              </w:rPr>
              <w:t xml:space="preserve"> </w:t>
            </w:r>
          </w:p>
        </w:tc>
      </w:tr>
      <w:tr w:rsidR="00C42F39" w14:paraId="13C5A9D9" w14:textId="77777777" w:rsidTr="00550268">
        <w:tc>
          <w:tcPr>
            <w:tcW w:w="570" w:type="dxa"/>
            <w:vAlign w:val="center"/>
          </w:tcPr>
          <w:p w14:paraId="330E6A60" w14:textId="60780879" w:rsidR="00C42F39" w:rsidRPr="00FD79A5" w:rsidRDefault="00FD79A5" w:rsidP="00C42F39">
            <w:pPr>
              <w:pBdr>
                <w:top w:val="none" w:sz="4" w:space="0" w:color="000000"/>
                <w:left w:val="none" w:sz="4" w:space="0" w:color="000000"/>
                <w:bottom w:val="none" w:sz="4" w:space="0" w:color="000000"/>
                <w:right w:val="none" w:sz="4" w:space="0" w:color="000000"/>
              </w:pBdr>
              <w:shd w:val="clear" w:color="FFFFFF" w:fill="FFFFFF"/>
              <w:jc w:val="center"/>
              <w:rPr>
                <w:rFonts w:asciiTheme="minorHAnsi" w:eastAsia="Times New Roman" w:hAnsiTheme="minorHAnsi" w:cstheme="minorHAnsi"/>
                <w:b/>
                <w:color w:val="000000"/>
                <w:sz w:val="20"/>
                <w:szCs w:val="20"/>
              </w:rPr>
            </w:pPr>
            <w:r w:rsidRPr="00FD79A5">
              <w:rPr>
                <w:rFonts w:asciiTheme="minorHAnsi" w:eastAsia="Times New Roman" w:hAnsiTheme="minorHAnsi" w:cstheme="minorHAnsi"/>
                <w:b/>
                <w:color w:val="000000"/>
                <w:sz w:val="20"/>
                <w:szCs w:val="20"/>
              </w:rPr>
              <w:t>4</w:t>
            </w:r>
          </w:p>
        </w:tc>
        <w:tc>
          <w:tcPr>
            <w:tcW w:w="1835" w:type="dxa"/>
            <w:vAlign w:val="center"/>
          </w:tcPr>
          <w:p w14:paraId="4B13A444" w14:textId="2950456A" w:rsidR="00C42F39" w:rsidRPr="00BF5D85" w:rsidRDefault="00CF019E" w:rsidP="000F203D">
            <w:pPr>
              <w:pBdr>
                <w:top w:val="none" w:sz="4" w:space="0" w:color="000000"/>
                <w:left w:val="none" w:sz="4" w:space="0" w:color="000000"/>
                <w:bottom w:val="none" w:sz="4" w:space="0" w:color="000000"/>
                <w:right w:val="none" w:sz="4" w:space="0" w:color="000000"/>
              </w:pBdr>
              <w:shd w:val="clear" w:color="FFFFFF" w:fill="FFFFFF"/>
              <w:rPr>
                <w:rFonts w:asciiTheme="minorHAnsi" w:eastAsia="Times New Roman" w:hAnsiTheme="minorHAnsi" w:cstheme="minorHAnsi"/>
                <w:bCs/>
                <w:sz w:val="20"/>
                <w:szCs w:val="20"/>
              </w:rPr>
            </w:pPr>
            <w:r w:rsidRPr="00BF5D85">
              <w:rPr>
                <w:rFonts w:asciiTheme="minorHAnsi" w:eastAsia="Times New Roman" w:hAnsiTheme="minorHAnsi" w:cstheme="minorHAnsi"/>
                <w:bCs/>
                <w:sz w:val="20"/>
                <w:szCs w:val="20"/>
              </w:rPr>
              <w:t>Inne wymagania</w:t>
            </w:r>
          </w:p>
        </w:tc>
        <w:tc>
          <w:tcPr>
            <w:tcW w:w="6237" w:type="dxa"/>
            <w:vAlign w:val="center"/>
          </w:tcPr>
          <w:p w14:paraId="7D065E49" w14:textId="40774C31" w:rsidR="00CF019E" w:rsidRPr="00BF5D85" w:rsidRDefault="00CF019E" w:rsidP="000F203D">
            <w:pPr>
              <w:pBdr>
                <w:top w:val="none" w:sz="4" w:space="0" w:color="000000"/>
                <w:left w:val="none" w:sz="4" w:space="0" w:color="000000"/>
                <w:bottom w:val="none" w:sz="4" w:space="0" w:color="000000"/>
                <w:right w:val="none" w:sz="4" w:space="0" w:color="000000"/>
              </w:pBdr>
              <w:spacing w:line="235" w:lineRule="atLeast"/>
              <w:rPr>
                <w:rFonts w:asciiTheme="minorHAnsi" w:hAnsiTheme="minorHAnsi" w:cstheme="minorHAnsi"/>
                <w:sz w:val="20"/>
                <w:szCs w:val="20"/>
              </w:rPr>
            </w:pPr>
            <w:r w:rsidRPr="00BF5D85">
              <w:rPr>
                <w:rFonts w:asciiTheme="minorHAnsi" w:eastAsia="Arial" w:hAnsiTheme="minorHAnsi" w:cstheme="minorHAnsi"/>
                <w:sz w:val="20"/>
                <w:szCs w:val="20"/>
                <w:highlight w:val="white"/>
              </w:rPr>
              <w:t xml:space="preserve">Należy dostarczyć wszystkie niezbędne elementy infrastruktury wymagane do prawidłowego zarządzania i pracy </w:t>
            </w:r>
            <w:r w:rsidR="00F3267E">
              <w:rPr>
                <w:rFonts w:asciiTheme="minorHAnsi" w:eastAsia="Arial" w:hAnsiTheme="minorHAnsi" w:cstheme="minorHAnsi"/>
                <w:sz w:val="20"/>
                <w:szCs w:val="20"/>
                <w:highlight w:val="white"/>
              </w:rPr>
              <w:t xml:space="preserve"> sieci </w:t>
            </w:r>
            <w:r w:rsidRPr="00BF5D85">
              <w:rPr>
                <w:rFonts w:asciiTheme="minorHAnsi" w:eastAsia="Arial" w:hAnsiTheme="minorHAnsi" w:cstheme="minorHAnsi"/>
                <w:sz w:val="20"/>
                <w:szCs w:val="20"/>
                <w:highlight w:val="white"/>
              </w:rPr>
              <w:t>WiFi</w:t>
            </w:r>
            <w:r w:rsidRPr="00BF5D85">
              <w:rPr>
                <w:rFonts w:asciiTheme="minorHAnsi" w:hAnsiTheme="minorHAnsi" w:cstheme="minorHAnsi"/>
                <w:sz w:val="20"/>
                <w:szCs w:val="20"/>
              </w:rPr>
              <w:t>.</w:t>
            </w:r>
          </w:p>
          <w:p w14:paraId="4B9191CE" w14:textId="77777777" w:rsidR="00C42F39" w:rsidRPr="00BF5D85" w:rsidRDefault="00C42F39" w:rsidP="00C42F39">
            <w:pPr>
              <w:pBdr>
                <w:top w:val="none" w:sz="4" w:space="0" w:color="000000"/>
                <w:left w:val="none" w:sz="4" w:space="0" w:color="000000"/>
                <w:bottom w:val="none" w:sz="4" w:space="0" w:color="000000"/>
                <w:right w:val="none" w:sz="4" w:space="0" w:color="000000"/>
              </w:pBdr>
              <w:shd w:val="clear" w:color="FFFFFF" w:fill="FFFFFF"/>
              <w:jc w:val="center"/>
              <w:rPr>
                <w:rFonts w:ascii="Times New Roman" w:eastAsia="Times New Roman" w:hAnsi="Times New Roman" w:cs="Times New Roman"/>
                <w:b/>
                <w:sz w:val="24"/>
              </w:rPr>
            </w:pPr>
          </w:p>
        </w:tc>
      </w:tr>
      <w:tr w:rsidR="00C42F39" w14:paraId="08B4B281" w14:textId="77777777" w:rsidTr="00550268">
        <w:tc>
          <w:tcPr>
            <w:tcW w:w="570" w:type="dxa"/>
            <w:vAlign w:val="center"/>
          </w:tcPr>
          <w:p w14:paraId="766B0389" w14:textId="77EA06EF" w:rsidR="00C42F39" w:rsidRPr="00FD79A5" w:rsidRDefault="00FD79A5" w:rsidP="00C42F39">
            <w:pPr>
              <w:pBdr>
                <w:top w:val="none" w:sz="4" w:space="0" w:color="000000"/>
                <w:left w:val="none" w:sz="4" w:space="0" w:color="000000"/>
                <w:bottom w:val="none" w:sz="4" w:space="0" w:color="000000"/>
                <w:right w:val="none" w:sz="4" w:space="0" w:color="000000"/>
              </w:pBdr>
              <w:shd w:val="clear" w:color="FFFFFF" w:fill="FFFFFF"/>
              <w:jc w:val="center"/>
              <w:rPr>
                <w:rFonts w:asciiTheme="minorHAnsi" w:eastAsia="Times New Roman" w:hAnsiTheme="minorHAnsi" w:cstheme="minorHAnsi"/>
                <w:b/>
                <w:color w:val="000000"/>
                <w:sz w:val="20"/>
                <w:szCs w:val="20"/>
              </w:rPr>
            </w:pPr>
            <w:r w:rsidRPr="00FD79A5">
              <w:rPr>
                <w:rFonts w:asciiTheme="minorHAnsi" w:eastAsia="Times New Roman" w:hAnsiTheme="minorHAnsi" w:cstheme="minorHAnsi"/>
                <w:b/>
                <w:color w:val="000000"/>
                <w:sz w:val="20"/>
                <w:szCs w:val="20"/>
              </w:rPr>
              <w:t>5</w:t>
            </w:r>
          </w:p>
        </w:tc>
        <w:tc>
          <w:tcPr>
            <w:tcW w:w="1835" w:type="dxa"/>
            <w:vAlign w:val="center"/>
          </w:tcPr>
          <w:p w14:paraId="742D9C55" w14:textId="77777777" w:rsidR="00C42F39" w:rsidRPr="00BF5D85" w:rsidRDefault="00C42F39" w:rsidP="000F203D">
            <w:pPr>
              <w:pBdr>
                <w:top w:val="none" w:sz="4" w:space="0" w:color="000000"/>
                <w:left w:val="none" w:sz="4" w:space="0" w:color="000000"/>
                <w:bottom w:val="none" w:sz="4" w:space="0" w:color="000000"/>
                <w:right w:val="none" w:sz="4" w:space="0" w:color="000000"/>
              </w:pBdr>
              <w:shd w:val="clear" w:color="FFFFFF" w:fill="FFFFFF"/>
              <w:rPr>
                <w:rFonts w:asciiTheme="minorHAnsi" w:eastAsia="Times New Roman" w:hAnsiTheme="minorHAnsi" w:cstheme="minorHAnsi"/>
                <w:bCs/>
                <w:sz w:val="20"/>
                <w:szCs w:val="20"/>
              </w:rPr>
            </w:pPr>
          </w:p>
          <w:p w14:paraId="0D22A000" w14:textId="39793D3F" w:rsidR="000F203D" w:rsidRPr="00BF5D85" w:rsidRDefault="000F203D" w:rsidP="000F203D">
            <w:pPr>
              <w:pBdr>
                <w:top w:val="none" w:sz="4" w:space="0" w:color="000000"/>
                <w:left w:val="none" w:sz="4" w:space="0" w:color="000000"/>
                <w:bottom w:val="none" w:sz="4" w:space="0" w:color="000000"/>
                <w:right w:val="none" w:sz="4" w:space="0" w:color="000000"/>
              </w:pBdr>
              <w:shd w:val="clear" w:color="FFFFFF" w:fill="FFFFFF"/>
              <w:rPr>
                <w:rFonts w:asciiTheme="minorHAnsi" w:eastAsia="Times New Roman" w:hAnsiTheme="minorHAnsi" w:cstheme="minorHAnsi"/>
                <w:bCs/>
                <w:sz w:val="20"/>
                <w:szCs w:val="20"/>
              </w:rPr>
            </w:pPr>
            <w:r w:rsidRPr="00BF5D85">
              <w:rPr>
                <w:rFonts w:asciiTheme="minorHAnsi" w:eastAsia="Times New Roman" w:hAnsiTheme="minorHAnsi" w:cstheme="minorHAnsi"/>
                <w:bCs/>
                <w:sz w:val="20"/>
                <w:szCs w:val="20"/>
              </w:rPr>
              <w:t xml:space="preserve">Certyfikaty </w:t>
            </w:r>
          </w:p>
          <w:p w14:paraId="12A3553A" w14:textId="77777777" w:rsidR="000F203D" w:rsidRPr="00BF5D85" w:rsidRDefault="000F203D" w:rsidP="000F203D">
            <w:pPr>
              <w:pBdr>
                <w:top w:val="none" w:sz="4" w:space="0" w:color="000000"/>
                <w:left w:val="none" w:sz="4" w:space="0" w:color="000000"/>
                <w:bottom w:val="none" w:sz="4" w:space="0" w:color="000000"/>
                <w:right w:val="none" w:sz="4" w:space="0" w:color="000000"/>
              </w:pBdr>
              <w:shd w:val="clear" w:color="FFFFFF" w:fill="FFFFFF"/>
              <w:rPr>
                <w:rFonts w:asciiTheme="minorHAnsi" w:eastAsia="Times New Roman" w:hAnsiTheme="minorHAnsi" w:cstheme="minorHAnsi"/>
                <w:bCs/>
                <w:sz w:val="20"/>
                <w:szCs w:val="20"/>
              </w:rPr>
            </w:pPr>
          </w:p>
          <w:p w14:paraId="42F72F6F" w14:textId="77777777" w:rsidR="000F203D" w:rsidRPr="00BF5D85" w:rsidRDefault="000F203D" w:rsidP="000F203D">
            <w:pPr>
              <w:pBdr>
                <w:top w:val="none" w:sz="4" w:space="0" w:color="000000"/>
                <w:left w:val="none" w:sz="4" w:space="0" w:color="000000"/>
                <w:bottom w:val="none" w:sz="4" w:space="0" w:color="000000"/>
                <w:right w:val="none" w:sz="4" w:space="0" w:color="000000"/>
              </w:pBdr>
              <w:shd w:val="clear" w:color="FFFFFF" w:fill="FFFFFF"/>
              <w:rPr>
                <w:rFonts w:asciiTheme="minorHAnsi" w:eastAsia="Times New Roman" w:hAnsiTheme="minorHAnsi" w:cstheme="minorHAnsi"/>
                <w:bCs/>
                <w:sz w:val="20"/>
                <w:szCs w:val="20"/>
              </w:rPr>
            </w:pPr>
          </w:p>
          <w:p w14:paraId="0273A81E" w14:textId="77777777" w:rsidR="000F203D" w:rsidRPr="00BF5D85" w:rsidRDefault="000F203D" w:rsidP="000F203D">
            <w:pPr>
              <w:pBdr>
                <w:top w:val="none" w:sz="4" w:space="0" w:color="000000"/>
                <w:left w:val="none" w:sz="4" w:space="0" w:color="000000"/>
                <w:bottom w:val="none" w:sz="4" w:space="0" w:color="000000"/>
                <w:right w:val="none" w:sz="4" w:space="0" w:color="000000"/>
              </w:pBdr>
              <w:shd w:val="clear" w:color="FFFFFF" w:fill="FFFFFF"/>
              <w:rPr>
                <w:rFonts w:asciiTheme="minorHAnsi" w:eastAsia="Times New Roman" w:hAnsiTheme="minorHAnsi" w:cstheme="minorHAnsi"/>
                <w:bCs/>
                <w:sz w:val="20"/>
                <w:szCs w:val="20"/>
              </w:rPr>
            </w:pPr>
          </w:p>
        </w:tc>
        <w:tc>
          <w:tcPr>
            <w:tcW w:w="6237" w:type="dxa"/>
            <w:vAlign w:val="center"/>
          </w:tcPr>
          <w:p w14:paraId="03A4F8F2" w14:textId="77777777" w:rsidR="000F203D" w:rsidRPr="00BF5D85" w:rsidRDefault="000F203D" w:rsidP="000F203D">
            <w:pPr>
              <w:spacing w:after="120" w:line="276" w:lineRule="auto"/>
              <w:contextualSpacing/>
              <w:jc w:val="both"/>
              <w:rPr>
                <w:rFonts w:asciiTheme="minorHAnsi" w:eastAsia="MS Mincho" w:hAnsiTheme="minorHAnsi" w:cstheme="minorHAnsi"/>
                <w:sz w:val="20"/>
                <w:szCs w:val="20"/>
              </w:rPr>
            </w:pPr>
            <w:r w:rsidRPr="00BF5D85">
              <w:rPr>
                <w:rFonts w:asciiTheme="minorHAnsi" w:eastAsia="MS Mincho" w:hAnsiTheme="minorHAnsi" w:cstheme="minorHAnsi"/>
                <w:sz w:val="20"/>
                <w:szCs w:val="20"/>
              </w:rPr>
              <w:t>Wymagane jest aby dostarczone urządzenia zostały wyprodukowane przez producenta posiadającego:</w:t>
            </w:r>
          </w:p>
          <w:p w14:paraId="6AEF172E" w14:textId="77777777" w:rsidR="000F203D" w:rsidRPr="00BF5D85" w:rsidRDefault="000F203D" w:rsidP="00F3267E">
            <w:pPr>
              <w:pStyle w:val="Akapitzlist"/>
              <w:numPr>
                <w:ilvl w:val="0"/>
                <w:numId w:val="41"/>
              </w:numPr>
              <w:spacing w:after="120" w:line="276" w:lineRule="auto"/>
              <w:ind w:left="600" w:hanging="284"/>
              <w:jc w:val="both"/>
              <w:rPr>
                <w:rFonts w:asciiTheme="minorHAnsi" w:eastAsia="MS Mincho" w:hAnsiTheme="minorHAnsi" w:cstheme="minorHAnsi"/>
                <w:sz w:val="20"/>
                <w:szCs w:val="20"/>
              </w:rPr>
            </w:pPr>
            <w:r w:rsidRPr="00BF5D85">
              <w:rPr>
                <w:rFonts w:asciiTheme="minorHAnsi" w:eastAsia="MS Mincho" w:hAnsiTheme="minorHAnsi" w:cstheme="minorHAnsi"/>
                <w:sz w:val="20"/>
                <w:szCs w:val="20"/>
              </w:rPr>
              <w:t>Certyfikat ISO 9001 dla producenta sprzętu obejmujący proces projektowania i produkcji – certyfikat dołączyć do oferty.</w:t>
            </w:r>
          </w:p>
          <w:p w14:paraId="7159338C" w14:textId="77777777" w:rsidR="000F203D" w:rsidRPr="00BF5D85" w:rsidRDefault="000F203D" w:rsidP="00F3267E">
            <w:pPr>
              <w:snapToGrid w:val="0"/>
              <w:spacing w:beforeLines="60" w:before="144" w:afterLines="60" w:after="144"/>
              <w:ind w:left="600" w:hanging="545"/>
              <w:rPr>
                <w:bCs/>
                <w:sz w:val="20"/>
                <w:szCs w:val="20"/>
              </w:rPr>
            </w:pPr>
            <w:r w:rsidRPr="00BF5D85">
              <w:rPr>
                <w:bCs/>
                <w:sz w:val="20"/>
                <w:szCs w:val="20"/>
              </w:rPr>
              <w:t>Wymagane Certyfikaty dla urządzenia:</w:t>
            </w:r>
          </w:p>
          <w:p w14:paraId="061B7B2C" w14:textId="4C3EE3CF" w:rsidR="000F203D" w:rsidRPr="00F3267E" w:rsidRDefault="000F203D" w:rsidP="00F3267E">
            <w:pPr>
              <w:pStyle w:val="Akapitzlist"/>
              <w:numPr>
                <w:ilvl w:val="0"/>
                <w:numId w:val="42"/>
              </w:numPr>
              <w:snapToGrid w:val="0"/>
              <w:spacing w:beforeLines="60" w:before="144" w:afterLines="60" w:after="144"/>
              <w:rPr>
                <w:bCs/>
                <w:sz w:val="20"/>
                <w:szCs w:val="20"/>
              </w:rPr>
            </w:pPr>
            <w:r w:rsidRPr="00F3267E">
              <w:rPr>
                <w:bCs/>
                <w:sz w:val="20"/>
                <w:szCs w:val="20"/>
              </w:rPr>
              <w:t>Deklaracja zgodności CE ( należy załączyć do oferty )</w:t>
            </w:r>
          </w:p>
          <w:p w14:paraId="2A05386D" w14:textId="77777777" w:rsidR="00C42F39" w:rsidRPr="00BF5D85" w:rsidRDefault="00C42F39" w:rsidP="00C42F39">
            <w:pPr>
              <w:pBdr>
                <w:top w:val="none" w:sz="4" w:space="0" w:color="000000"/>
                <w:left w:val="none" w:sz="4" w:space="0" w:color="000000"/>
                <w:bottom w:val="none" w:sz="4" w:space="0" w:color="000000"/>
                <w:right w:val="none" w:sz="4" w:space="0" w:color="000000"/>
              </w:pBdr>
              <w:shd w:val="clear" w:color="FFFFFF" w:fill="FFFFFF"/>
              <w:jc w:val="center"/>
              <w:rPr>
                <w:rFonts w:ascii="Times New Roman" w:eastAsia="Times New Roman" w:hAnsi="Times New Roman" w:cs="Times New Roman"/>
                <w:bCs/>
                <w:sz w:val="24"/>
              </w:rPr>
            </w:pPr>
          </w:p>
        </w:tc>
      </w:tr>
    </w:tbl>
    <w:p w14:paraId="7B695D16" w14:textId="77777777" w:rsidR="00E50757" w:rsidRDefault="00E50757">
      <w:pPr>
        <w:pBdr>
          <w:top w:val="none" w:sz="4" w:space="0" w:color="000000"/>
          <w:left w:val="none" w:sz="4" w:space="0" w:color="000000"/>
          <w:bottom w:val="none" w:sz="4" w:space="0" w:color="000000"/>
          <w:right w:val="none" w:sz="4" w:space="0" w:color="000000"/>
        </w:pBdr>
        <w:spacing w:after="0"/>
        <w:rPr>
          <w:sz w:val="20"/>
          <w:szCs w:val="20"/>
        </w:rPr>
      </w:pPr>
    </w:p>
    <w:p w14:paraId="3E831117" w14:textId="77777777" w:rsidR="001A4705" w:rsidRDefault="001A4705">
      <w:pPr>
        <w:pBdr>
          <w:top w:val="none" w:sz="4" w:space="0" w:color="000000"/>
          <w:left w:val="none" w:sz="4" w:space="0" w:color="000000"/>
          <w:bottom w:val="none" w:sz="4" w:space="0" w:color="000000"/>
          <w:right w:val="none" w:sz="4" w:space="0" w:color="000000"/>
        </w:pBdr>
        <w:spacing w:after="0"/>
        <w:rPr>
          <w:rFonts w:ascii="Calibri" w:eastAsia="Calibri" w:hAnsi="Calibri" w:cs="Calibri"/>
          <w:b/>
          <w:bCs/>
          <w:color w:val="000000"/>
          <w:sz w:val="24"/>
          <w:szCs w:val="24"/>
        </w:rPr>
      </w:pPr>
    </w:p>
    <w:p w14:paraId="7B695D31" w14:textId="65806190" w:rsidR="00E50757" w:rsidRDefault="00000000">
      <w:pPr>
        <w:pBdr>
          <w:top w:val="none" w:sz="4" w:space="0" w:color="000000"/>
          <w:left w:val="none" w:sz="4" w:space="0" w:color="000000"/>
          <w:bottom w:val="none" w:sz="4" w:space="0" w:color="000000"/>
          <w:right w:val="none" w:sz="4" w:space="0" w:color="000000"/>
        </w:pBdr>
        <w:spacing w:after="0"/>
        <w:rPr>
          <w:rFonts w:eastAsia="Arial" w:cstheme="minorHAnsi"/>
          <w:b/>
          <w:color w:val="000000"/>
        </w:rPr>
      </w:pPr>
      <w:r>
        <w:rPr>
          <w:rFonts w:ascii="Arial" w:eastAsia="Arial" w:hAnsi="Arial" w:cs="Arial"/>
          <w:b/>
          <w:color w:val="000000"/>
          <w:sz w:val="21"/>
        </w:rPr>
        <w:t xml:space="preserve"> </w:t>
      </w:r>
      <w:r w:rsidR="00854403" w:rsidRPr="00854403">
        <w:rPr>
          <w:rFonts w:eastAsia="Arial" w:cstheme="minorHAnsi"/>
          <w:b/>
          <w:color w:val="000000"/>
        </w:rPr>
        <w:t>6. O</w:t>
      </w:r>
      <w:r w:rsidRPr="00854403">
        <w:rPr>
          <w:rFonts w:eastAsia="Arial" w:cstheme="minorHAnsi"/>
          <w:b/>
          <w:color w:val="000000"/>
        </w:rPr>
        <w:t>pis wdrożenia całości dostarczanego sprzętu</w:t>
      </w:r>
      <w:r w:rsidR="00F3267E">
        <w:rPr>
          <w:rFonts w:eastAsia="Arial" w:cstheme="minorHAnsi"/>
          <w:b/>
          <w:color w:val="000000"/>
        </w:rPr>
        <w:t>.</w:t>
      </w:r>
    </w:p>
    <w:p w14:paraId="3481C956" w14:textId="77777777" w:rsidR="00353DE9" w:rsidRPr="00854403" w:rsidRDefault="00353DE9">
      <w:pPr>
        <w:pBdr>
          <w:top w:val="none" w:sz="4" w:space="0" w:color="000000"/>
          <w:left w:val="none" w:sz="4" w:space="0" w:color="000000"/>
          <w:bottom w:val="none" w:sz="4" w:space="0" w:color="000000"/>
          <w:right w:val="none" w:sz="4" w:space="0" w:color="000000"/>
        </w:pBdr>
        <w:spacing w:after="0"/>
        <w:rPr>
          <w:rFonts w:eastAsia="Calibri" w:cstheme="minorHAnsi"/>
          <w:b/>
          <w:bCs/>
          <w:color w:val="000000"/>
        </w:rPr>
      </w:pPr>
    </w:p>
    <w:p w14:paraId="7B695D32" w14:textId="77777777" w:rsidR="00E50757" w:rsidRPr="00854403" w:rsidRDefault="00000000" w:rsidP="001A4705">
      <w:pPr>
        <w:pStyle w:val="Akapitzlist"/>
        <w:numPr>
          <w:ilvl w:val="0"/>
          <w:numId w:val="40"/>
        </w:numPr>
        <w:pBdr>
          <w:top w:val="none" w:sz="4" w:space="0" w:color="000000"/>
          <w:left w:val="none" w:sz="4" w:space="0" w:color="000000"/>
          <w:bottom w:val="none" w:sz="4" w:space="0" w:color="000000"/>
          <w:right w:val="none" w:sz="4" w:space="0" w:color="000000"/>
        </w:pBdr>
        <w:spacing w:after="150"/>
        <w:ind w:left="426" w:hanging="284"/>
        <w:rPr>
          <w:rFonts w:cstheme="minorHAnsi"/>
        </w:rPr>
      </w:pPr>
      <w:r w:rsidRPr="00854403">
        <w:rPr>
          <w:rFonts w:eastAsia="Arial" w:cstheme="minorHAnsi"/>
          <w:b/>
          <w:color w:val="000000"/>
        </w:rPr>
        <w:t xml:space="preserve"> Zakres wdrożenia</w:t>
      </w:r>
    </w:p>
    <w:p w14:paraId="7B695D33"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W ramach realizacji przedmiotu zamówienia Wykonawca zobowiązany jest do </w:t>
      </w:r>
      <w:r w:rsidRPr="00854403">
        <w:rPr>
          <w:rFonts w:eastAsia="Arial" w:cstheme="minorHAnsi"/>
          <w:b/>
          <w:color w:val="000000"/>
        </w:rPr>
        <w:t>kompleksowego wdrożenia całego dostarczanego sprzętu</w:t>
      </w:r>
      <w:r w:rsidRPr="00854403">
        <w:rPr>
          <w:rFonts w:eastAsia="Arial" w:cstheme="minorHAnsi"/>
          <w:color w:val="000000"/>
        </w:rPr>
        <w:t>, obejmującego:</w:t>
      </w:r>
    </w:p>
    <w:p w14:paraId="7B695D34" w14:textId="77777777" w:rsidR="00E50757" w:rsidRPr="00854403" w:rsidRDefault="00000000" w:rsidP="008E53BE">
      <w:pPr>
        <w:pStyle w:val="Akapitzlist"/>
        <w:numPr>
          <w:ilvl w:val="0"/>
          <w:numId w:val="29"/>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systemy pamięci masowej,</w:t>
      </w:r>
    </w:p>
    <w:p w14:paraId="7B695D35" w14:textId="77777777" w:rsidR="00E50757" w:rsidRPr="00854403" w:rsidRDefault="00000000" w:rsidP="008E53BE">
      <w:pPr>
        <w:pStyle w:val="Akapitzlist"/>
        <w:numPr>
          <w:ilvl w:val="0"/>
          <w:numId w:val="29"/>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system backupu danych,</w:t>
      </w:r>
    </w:p>
    <w:p w14:paraId="7B695D36" w14:textId="77777777" w:rsidR="00E50757" w:rsidRPr="00854403" w:rsidRDefault="00000000" w:rsidP="008E53BE">
      <w:pPr>
        <w:pStyle w:val="Akapitzlist"/>
        <w:numPr>
          <w:ilvl w:val="0"/>
          <w:numId w:val="29"/>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przełączniki sieciowe,</w:t>
      </w:r>
    </w:p>
    <w:p w14:paraId="7B695D37" w14:textId="77777777" w:rsidR="00E50757" w:rsidRPr="00854403" w:rsidRDefault="00000000" w:rsidP="008E53BE">
      <w:pPr>
        <w:pStyle w:val="Akapitzlist"/>
        <w:numPr>
          <w:ilvl w:val="0"/>
          <w:numId w:val="29"/>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infrastrukturę sieci bezprzewodowej,</w:t>
      </w:r>
    </w:p>
    <w:p w14:paraId="7B695D38" w14:textId="416EE617" w:rsidR="00E50757" w:rsidRPr="00854403" w:rsidRDefault="00000000" w:rsidP="008E53BE">
      <w:pPr>
        <w:pStyle w:val="Akapitzlist"/>
        <w:numPr>
          <w:ilvl w:val="0"/>
          <w:numId w:val="29"/>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stacje robocze</w:t>
      </w:r>
      <w:r w:rsidR="00353DE9">
        <w:rPr>
          <w:rFonts w:eastAsia="Arial" w:cstheme="minorHAnsi"/>
          <w:color w:val="000000"/>
        </w:rPr>
        <w:t xml:space="preserve"> AiO</w:t>
      </w:r>
      <w:r w:rsidRPr="00854403">
        <w:rPr>
          <w:rFonts w:eastAsia="Arial" w:cstheme="minorHAnsi"/>
          <w:color w:val="000000"/>
        </w:rPr>
        <w:t>,</w:t>
      </w:r>
    </w:p>
    <w:p w14:paraId="7B695D3A" w14:textId="5F71F0CA"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w sposób zapewniający ich </w:t>
      </w:r>
      <w:r w:rsidRPr="00854403">
        <w:rPr>
          <w:rFonts w:eastAsia="Arial" w:cstheme="minorHAnsi"/>
          <w:b/>
          <w:color w:val="000000"/>
        </w:rPr>
        <w:t>poprawne, bezpieczne i stabilne działanie</w:t>
      </w:r>
      <w:r w:rsidRPr="00854403">
        <w:rPr>
          <w:rFonts w:eastAsia="Arial" w:cstheme="minorHAnsi"/>
          <w:color w:val="000000"/>
        </w:rPr>
        <w:t> w istniejącym środowisku Zamawiającego.</w:t>
      </w:r>
      <w:r w:rsidR="00F525F4">
        <w:rPr>
          <w:rFonts w:eastAsia="Arial" w:cstheme="minorHAnsi"/>
          <w:color w:val="000000"/>
        </w:rPr>
        <w:t xml:space="preserve"> </w:t>
      </w:r>
      <w:r w:rsidRPr="00854403">
        <w:rPr>
          <w:rFonts w:eastAsia="Arial" w:cstheme="minorHAnsi"/>
          <w:color w:val="000000"/>
        </w:rPr>
        <w:t>Wdrożenie realizowane będzie w oparciu o obowiązujące dobre praktyki producentów oraz zgodnie z dokumentacją techniczną dostarczonych urządzeń.</w:t>
      </w:r>
    </w:p>
    <w:p w14:paraId="1E1178FF" w14:textId="77777777" w:rsidR="00C93EAA" w:rsidRDefault="00C93EAA">
      <w:pPr>
        <w:pBdr>
          <w:top w:val="none" w:sz="4" w:space="0" w:color="000000"/>
          <w:left w:val="none" w:sz="4" w:space="0" w:color="000000"/>
          <w:bottom w:val="none" w:sz="4" w:space="0" w:color="000000"/>
          <w:right w:val="none" w:sz="4" w:space="0" w:color="000000"/>
        </w:pBdr>
        <w:spacing w:after="150"/>
        <w:rPr>
          <w:rFonts w:eastAsia="Arial" w:cstheme="minorHAnsi"/>
          <w:b/>
          <w:color w:val="000000"/>
        </w:rPr>
      </w:pPr>
    </w:p>
    <w:p w14:paraId="7B695D3B" w14:textId="4A865256"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1.2. Etapy wdrożenia</w:t>
      </w:r>
    </w:p>
    <w:p w14:paraId="7B695D3C"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1.2.1. Etap przygotowawczy</w:t>
      </w:r>
    </w:p>
    <w:p w14:paraId="7B695D3D"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W ramach etapu przygotowawczego Wykonawca:</w:t>
      </w:r>
    </w:p>
    <w:p w14:paraId="7B695D3E" w14:textId="77777777" w:rsidR="00E50757" w:rsidRPr="00854403" w:rsidRDefault="00000000" w:rsidP="008E53BE">
      <w:pPr>
        <w:pStyle w:val="Akapitzlist"/>
        <w:numPr>
          <w:ilvl w:val="0"/>
          <w:numId w:val="30"/>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przeprowadzi analizę istniejącej infrastruktury Zamawiającego w zakresie niezbędnym do realizacji wdrożenia,</w:t>
      </w:r>
    </w:p>
    <w:p w14:paraId="7B695D3F" w14:textId="77777777" w:rsidR="00E50757" w:rsidRPr="00854403" w:rsidRDefault="00000000" w:rsidP="008E53BE">
      <w:pPr>
        <w:pStyle w:val="Akapitzlist"/>
        <w:numPr>
          <w:ilvl w:val="0"/>
          <w:numId w:val="30"/>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uzgodni z Zamawiającym szczegóły techniczne konfiguracji,</w:t>
      </w:r>
    </w:p>
    <w:p w14:paraId="7B695D40" w14:textId="77777777" w:rsidR="00E50757" w:rsidRPr="00854403" w:rsidRDefault="00000000" w:rsidP="008E53BE">
      <w:pPr>
        <w:pStyle w:val="Akapitzlist"/>
        <w:numPr>
          <w:ilvl w:val="0"/>
          <w:numId w:val="30"/>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potwierdzi kompatybilność dostarczanych urządzeń z istniejącym środowiskiem,</w:t>
      </w:r>
    </w:p>
    <w:p w14:paraId="7B695D41" w14:textId="77777777" w:rsidR="00E50757" w:rsidRPr="00854403" w:rsidRDefault="00000000" w:rsidP="008E53BE">
      <w:pPr>
        <w:pStyle w:val="Akapitzlist"/>
        <w:numPr>
          <w:ilvl w:val="0"/>
          <w:numId w:val="30"/>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opracuje plan wdrożenia oraz harmonogram prac.</w:t>
      </w:r>
    </w:p>
    <w:p w14:paraId="7B695D42"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1.2.2.  Wdrożenie systemów pamięci masowej</w:t>
      </w:r>
    </w:p>
    <w:p w14:paraId="7B695D43"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a) Macierz dyskowa (2 szt.)</w:t>
      </w:r>
    </w:p>
    <w:p w14:paraId="7B695D44"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lastRenderedPageBreak/>
        <w:t>Wykonawca wykona:</w:t>
      </w:r>
    </w:p>
    <w:p w14:paraId="7B695D45" w14:textId="77777777" w:rsidR="00E50757" w:rsidRPr="00854403" w:rsidRDefault="00000000" w:rsidP="008E53BE">
      <w:pPr>
        <w:pStyle w:val="Akapitzlist"/>
        <w:numPr>
          <w:ilvl w:val="0"/>
          <w:numId w:val="31"/>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montaż urządzeń w szafach RACK Zamawiającego,</w:t>
      </w:r>
    </w:p>
    <w:p w14:paraId="7B695D46" w14:textId="77777777" w:rsidR="00E50757" w:rsidRPr="00854403" w:rsidRDefault="00000000" w:rsidP="008E53BE">
      <w:pPr>
        <w:pStyle w:val="Akapitzlist"/>
        <w:numPr>
          <w:ilvl w:val="0"/>
          <w:numId w:val="31"/>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uruchomienie systemów,</w:t>
      </w:r>
    </w:p>
    <w:p w14:paraId="7B695D47" w14:textId="77777777" w:rsidR="00E50757" w:rsidRPr="00854403" w:rsidRDefault="00000000" w:rsidP="008E53BE">
      <w:pPr>
        <w:pStyle w:val="Akapitzlist"/>
        <w:numPr>
          <w:ilvl w:val="0"/>
          <w:numId w:val="31"/>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konfigurację podstawową kontrolerów i połączeń,</w:t>
      </w:r>
    </w:p>
    <w:p w14:paraId="7B695D48" w14:textId="77777777" w:rsidR="00E50757" w:rsidRPr="00854403" w:rsidRDefault="00000000" w:rsidP="008E53BE">
      <w:pPr>
        <w:pStyle w:val="Akapitzlist"/>
        <w:numPr>
          <w:ilvl w:val="0"/>
          <w:numId w:val="31"/>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integrację z istniejącą infrastrukturą SAN (Fibre Channel),</w:t>
      </w:r>
    </w:p>
    <w:p w14:paraId="7B695D49" w14:textId="77777777" w:rsidR="00E50757" w:rsidRPr="00854403" w:rsidRDefault="00000000" w:rsidP="008E53BE">
      <w:pPr>
        <w:pStyle w:val="Akapitzlist"/>
        <w:numPr>
          <w:ilvl w:val="0"/>
          <w:numId w:val="31"/>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konfigurację logicznych zasobów pamięci masowej,</w:t>
      </w:r>
    </w:p>
    <w:p w14:paraId="7B695D4A" w14:textId="77777777" w:rsidR="00E50757" w:rsidRPr="00854403" w:rsidRDefault="00000000" w:rsidP="008E53BE">
      <w:pPr>
        <w:pStyle w:val="Akapitzlist"/>
        <w:numPr>
          <w:ilvl w:val="0"/>
          <w:numId w:val="31"/>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testy dostępności oraz poprawności działania.</w:t>
      </w:r>
    </w:p>
    <w:p w14:paraId="7B695D4B"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Wdrożenie musi umożliwiać:</w:t>
      </w:r>
    </w:p>
    <w:p w14:paraId="7B695D4C" w14:textId="77777777" w:rsidR="00E50757" w:rsidRPr="00854403" w:rsidRDefault="00000000" w:rsidP="008E53BE">
      <w:pPr>
        <w:pStyle w:val="Akapitzlist"/>
        <w:numPr>
          <w:ilvl w:val="0"/>
          <w:numId w:val="32"/>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pracę w trybie wysokiej dostępności,</w:t>
      </w:r>
    </w:p>
    <w:p w14:paraId="7B695D4D" w14:textId="77777777" w:rsidR="00E50757" w:rsidRPr="00854403" w:rsidRDefault="00000000" w:rsidP="008E53BE">
      <w:pPr>
        <w:pStyle w:val="Akapitzlist"/>
        <w:numPr>
          <w:ilvl w:val="0"/>
          <w:numId w:val="32"/>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bezprzerwowy dostęp do danych,</w:t>
      </w:r>
    </w:p>
    <w:p w14:paraId="7B695D4E" w14:textId="77777777" w:rsidR="00E50757" w:rsidRPr="00854403" w:rsidRDefault="00000000" w:rsidP="008E53BE">
      <w:pPr>
        <w:pStyle w:val="Akapitzlist"/>
        <w:numPr>
          <w:ilvl w:val="0"/>
          <w:numId w:val="32"/>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dalszą rozbudowę środowiska.</w:t>
      </w:r>
    </w:p>
    <w:p w14:paraId="7B695D4F"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1.2.3. Wdrożenie systemu backupu</w:t>
      </w:r>
    </w:p>
    <w:p w14:paraId="7B695D50" w14:textId="1523DEC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lang w:val="en-US"/>
        </w:rPr>
      </w:pPr>
      <w:r w:rsidRPr="00854403">
        <w:rPr>
          <w:rFonts w:eastAsia="Arial" w:cstheme="minorHAnsi"/>
          <w:b/>
          <w:color w:val="000000"/>
          <w:lang w:val="en-US"/>
        </w:rPr>
        <w:t>b) Deduplikator (1 szt.)</w:t>
      </w:r>
    </w:p>
    <w:p w14:paraId="7B695D51"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Wykonawca wykona:</w:t>
      </w:r>
    </w:p>
    <w:p w14:paraId="7B695D52" w14:textId="77777777" w:rsidR="00E50757" w:rsidRPr="00854403" w:rsidRDefault="00000000" w:rsidP="008E53BE">
      <w:pPr>
        <w:pStyle w:val="Akapitzlist"/>
        <w:numPr>
          <w:ilvl w:val="0"/>
          <w:numId w:val="33"/>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instalację i uruchomienie systemu backupowego,</w:t>
      </w:r>
    </w:p>
    <w:p w14:paraId="7B695D53" w14:textId="77777777" w:rsidR="00E50757" w:rsidRPr="00854403" w:rsidRDefault="00000000" w:rsidP="008E53BE">
      <w:pPr>
        <w:pStyle w:val="Akapitzlist"/>
        <w:numPr>
          <w:ilvl w:val="0"/>
          <w:numId w:val="33"/>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konfigurację repozytorium kopii zapasowych,</w:t>
      </w:r>
    </w:p>
    <w:p w14:paraId="7B695D54" w14:textId="77777777" w:rsidR="00E50757" w:rsidRPr="00854403" w:rsidRDefault="00000000" w:rsidP="008E53BE">
      <w:pPr>
        <w:pStyle w:val="Akapitzlist"/>
        <w:numPr>
          <w:ilvl w:val="0"/>
          <w:numId w:val="33"/>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integrację z istniejącym środowiskiem Zamawiającego,</w:t>
      </w:r>
    </w:p>
    <w:p w14:paraId="7B695D55" w14:textId="77777777" w:rsidR="00E50757" w:rsidRPr="00854403" w:rsidRDefault="00000000" w:rsidP="008E53BE">
      <w:pPr>
        <w:pStyle w:val="Akapitzlist"/>
        <w:numPr>
          <w:ilvl w:val="0"/>
          <w:numId w:val="33"/>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wykonanie testowej kopii zapasowej oraz testu odtworzenia danych.</w:t>
      </w:r>
    </w:p>
    <w:p w14:paraId="7B695D56"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System backupu zostanie skonfigurowany w sposób umożliwiający realizację polityk ochrony danych zgodnych z wymaganiami Zamawiającego.</w:t>
      </w:r>
    </w:p>
    <w:p w14:paraId="7B695D57"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1.2.4. Wdrożenie infrastruktury sieciowej</w:t>
      </w:r>
    </w:p>
    <w:p w14:paraId="7B695D58"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c) Przełącznik dostępowy PoE 48p (6 szt.)</w:t>
      </w:r>
    </w:p>
    <w:p w14:paraId="7B695D59"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Wykonawca wykona:</w:t>
      </w:r>
    </w:p>
    <w:p w14:paraId="7B695D5A" w14:textId="77777777" w:rsidR="00E50757" w:rsidRPr="00854403" w:rsidRDefault="00000000" w:rsidP="008E53BE">
      <w:pPr>
        <w:pStyle w:val="Akapitzlist"/>
        <w:numPr>
          <w:ilvl w:val="0"/>
          <w:numId w:val="34"/>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montaż przełączników,</w:t>
      </w:r>
    </w:p>
    <w:p w14:paraId="7B695D5B" w14:textId="77777777" w:rsidR="00E50757" w:rsidRPr="00854403" w:rsidRDefault="00000000" w:rsidP="008E53BE">
      <w:pPr>
        <w:pStyle w:val="Akapitzlist"/>
        <w:numPr>
          <w:ilvl w:val="0"/>
          <w:numId w:val="34"/>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konfigurację podstawową (adresacja zarządzająca, VLAN, uplinki),</w:t>
      </w:r>
    </w:p>
    <w:p w14:paraId="7B695D5C" w14:textId="77777777" w:rsidR="00E50757" w:rsidRPr="00854403" w:rsidRDefault="00000000" w:rsidP="008E53BE">
      <w:pPr>
        <w:pStyle w:val="Akapitzlist"/>
        <w:numPr>
          <w:ilvl w:val="0"/>
          <w:numId w:val="34"/>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konfigurację zasilania PoE dla urządzeń końcowych,</w:t>
      </w:r>
    </w:p>
    <w:p w14:paraId="7B695D5D" w14:textId="77777777" w:rsidR="00E50757" w:rsidRPr="00854403" w:rsidRDefault="00000000" w:rsidP="008E53BE">
      <w:pPr>
        <w:pStyle w:val="Akapitzlist"/>
        <w:numPr>
          <w:ilvl w:val="0"/>
          <w:numId w:val="34"/>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integrację z istniejącą siecią LAN Zamawiającego,</w:t>
      </w:r>
    </w:p>
    <w:p w14:paraId="7B695D5E" w14:textId="77777777" w:rsidR="00E50757" w:rsidRPr="00854403" w:rsidRDefault="00000000" w:rsidP="008E53BE">
      <w:pPr>
        <w:pStyle w:val="Akapitzlist"/>
        <w:numPr>
          <w:ilvl w:val="0"/>
          <w:numId w:val="34"/>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testy komunikacji oraz redundancji połączeń.</w:t>
      </w:r>
    </w:p>
    <w:p w14:paraId="7B695D5F"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1.2.5. Wdrożenie sieci bezprzewodowej</w:t>
      </w:r>
    </w:p>
    <w:p w14:paraId="7B695D60"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d) Bezprzewodowe punkty dostępowe (48 szt.) + Kontroler (1 szt.)</w:t>
      </w:r>
    </w:p>
    <w:p w14:paraId="7B695D61"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Wykonawca wykona:</w:t>
      </w:r>
    </w:p>
    <w:p w14:paraId="7B695D62" w14:textId="77777777" w:rsidR="00E50757" w:rsidRPr="000A0068" w:rsidRDefault="00000000" w:rsidP="008E53BE">
      <w:pPr>
        <w:pStyle w:val="Akapitzlist"/>
        <w:numPr>
          <w:ilvl w:val="0"/>
          <w:numId w:val="35"/>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montaż punktów dostępowych w lokalizacjach wskazanych przez Zamawiającego,</w:t>
      </w:r>
    </w:p>
    <w:p w14:paraId="43DCEAA7" w14:textId="31849BF5" w:rsidR="000A0068" w:rsidRPr="00854403" w:rsidRDefault="000A0068" w:rsidP="008E53BE">
      <w:pPr>
        <w:pStyle w:val="Akapitzlist"/>
        <w:numPr>
          <w:ilvl w:val="0"/>
          <w:numId w:val="35"/>
        </w:numPr>
        <w:pBdr>
          <w:top w:val="none" w:sz="4" w:space="0" w:color="000000"/>
          <w:left w:val="none" w:sz="4" w:space="0" w:color="000000"/>
          <w:bottom w:val="none" w:sz="4" w:space="0" w:color="000000"/>
          <w:right w:val="none" w:sz="4" w:space="0" w:color="000000"/>
        </w:pBdr>
        <w:spacing w:line="300" w:lineRule="atLeast"/>
        <w:rPr>
          <w:rFonts w:cstheme="minorHAnsi"/>
        </w:rPr>
      </w:pPr>
      <w:r>
        <w:rPr>
          <w:rFonts w:eastAsia="Arial" w:cstheme="minorHAnsi"/>
          <w:color w:val="000000"/>
        </w:rPr>
        <w:t xml:space="preserve">podłączenie </w:t>
      </w:r>
      <w:r w:rsidR="00366EAF" w:rsidRPr="00854403">
        <w:rPr>
          <w:rFonts w:eastAsia="Arial" w:cstheme="minorHAnsi"/>
          <w:color w:val="000000"/>
        </w:rPr>
        <w:t>punktów dostępowych</w:t>
      </w:r>
      <w:r w:rsidR="00366EAF">
        <w:rPr>
          <w:rFonts w:eastAsia="Arial" w:cstheme="minorHAnsi"/>
          <w:color w:val="000000"/>
        </w:rPr>
        <w:t xml:space="preserve"> do istniejącego kontrolera</w:t>
      </w:r>
      <w:r w:rsidR="000C4945">
        <w:rPr>
          <w:rFonts w:eastAsia="Arial" w:cstheme="minorHAnsi"/>
          <w:color w:val="000000"/>
        </w:rPr>
        <w:t>.</w:t>
      </w:r>
      <w:r w:rsidR="00366EAF">
        <w:rPr>
          <w:rFonts w:eastAsia="Arial" w:cstheme="minorHAnsi"/>
          <w:color w:val="000000"/>
        </w:rPr>
        <w:t xml:space="preserve"> </w:t>
      </w:r>
    </w:p>
    <w:p w14:paraId="7B695D63" w14:textId="059BA051" w:rsidR="00E50757" w:rsidRPr="00854403" w:rsidRDefault="00000000" w:rsidP="008E53BE">
      <w:pPr>
        <w:pStyle w:val="Akapitzlist"/>
        <w:numPr>
          <w:ilvl w:val="0"/>
          <w:numId w:val="35"/>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instalację i konfigurację kontrolera sieci bezprzewodowej</w:t>
      </w:r>
      <w:r w:rsidR="00594C77">
        <w:rPr>
          <w:rFonts w:eastAsia="Arial" w:cstheme="minorHAnsi"/>
          <w:color w:val="000000"/>
        </w:rPr>
        <w:t xml:space="preserve"> ( </w:t>
      </w:r>
      <w:r w:rsidR="000C4945">
        <w:rPr>
          <w:rFonts w:eastAsia="Arial" w:cstheme="minorHAnsi"/>
          <w:color w:val="000000"/>
        </w:rPr>
        <w:t>dla rozwiązań równoważn</w:t>
      </w:r>
      <w:r w:rsidR="004C4D2F">
        <w:rPr>
          <w:rFonts w:eastAsia="Arial" w:cstheme="minorHAnsi"/>
          <w:color w:val="000000"/>
        </w:rPr>
        <w:t>ych</w:t>
      </w:r>
      <w:r w:rsidR="00594C77">
        <w:rPr>
          <w:rFonts w:eastAsia="Arial" w:cstheme="minorHAnsi"/>
          <w:color w:val="000000"/>
        </w:rPr>
        <w:t>)</w:t>
      </w:r>
      <w:r w:rsidRPr="00854403">
        <w:rPr>
          <w:rFonts w:eastAsia="Arial" w:cstheme="minorHAnsi"/>
          <w:color w:val="000000"/>
        </w:rPr>
        <w:t>,</w:t>
      </w:r>
    </w:p>
    <w:p w14:paraId="7B695D64" w14:textId="77777777" w:rsidR="00E50757" w:rsidRPr="00854403" w:rsidRDefault="00000000" w:rsidP="008E53BE">
      <w:pPr>
        <w:pStyle w:val="Akapitzlist"/>
        <w:numPr>
          <w:ilvl w:val="0"/>
          <w:numId w:val="35"/>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konfigurację sieci Wi-Fi (SSID, bezpieczeństwo, segmentacja VLAN),</w:t>
      </w:r>
    </w:p>
    <w:p w14:paraId="7B695D65" w14:textId="77777777" w:rsidR="00E50757" w:rsidRPr="000C4945" w:rsidRDefault="00000000" w:rsidP="008E53BE">
      <w:pPr>
        <w:pStyle w:val="Akapitzlist"/>
        <w:numPr>
          <w:ilvl w:val="0"/>
          <w:numId w:val="35"/>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testy zasięgu, wydajności i roamingu użytkowników.</w:t>
      </w:r>
    </w:p>
    <w:p w14:paraId="4D168842" w14:textId="77777777" w:rsidR="000C4945" w:rsidRPr="000C4945" w:rsidRDefault="000C4945" w:rsidP="000C4945">
      <w:pPr>
        <w:pBdr>
          <w:top w:val="none" w:sz="4" w:space="0" w:color="000000"/>
          <w:left w:val="none" w:sz="4" w:space="0" w:color="000000"/>
          <w:bottom w:val="none" w:sz="4" w:space="0" w:color="000000"/>
          <w:right w:val="none" w:sz="4" w:space="0" w:color="000000"/>
        </w:pBdr>
        <w:spacing w:line="300" w:lineRule="atLeast"/>
        <w:rPr>
          <w:rFonts w:cstheme="minorHAnsi"/>
        </w:rPr>
      </w:pPr>
    </w:p>
    <w:p w14:paraId="7B695D66"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1.2.6. Wdrożenie stacji roboczych</w:t>
      </w:r>
    </w:p>
    <w:p w14:paraId="7B695D67"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e) Zestawy komputerowe (100 szt.)</w:t>
      </w:r>
    </w:p>
    <w:p w14:paraId="7B695D68"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Wykonawca wykona:</w:t>
      </w:r>
    </w:p>
    <w:p w14:paraId="7B695D69" w14:textId="77777777" w:rsidR="00E50757" w:rsidRPr="00854403" w:rsidRDefault="00000000" w:rsidP="008E53BE">
      <w:pPr>
        <w:pStyle w:val="Akapitzlist"/>
        <w:numPr>
          <w:ilvl w:val="0"/>
          <w:numId w:val="36"/>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dostawę i rozpakowanie sprzętu,</w:t>
      </w:r>
    </w:p>
    <w:p w14:paraId="7B695D6A" w14:textId="77777777" w:rsidR="00E50757" w:rsidRPr="00854403" w:rsidRDefault="00000000" w:rsidP="008E53BE">
      <w:pPr>
        <w:pStyle w:val="Akapitzlist"/>
        <w:numPr>
          <w:ilvl w:val="0"/>
          <w:numId w:val="36"/>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podstawową konfigurację urządzeń,</w:t>
      </w:r>
    </w:p>
    <w:p w14:paraId="7B695D6B" w14:textId="77777777" w:rsidR="00E50757" w:rsidRPr="00854403" w:rsidRDefault="00000000" w:rsidP="008E53BE">
      <w:pPr>
        <w:pStyle w:val="Akapitzlist"/>
        <w:numPr>
          <w:ilvl w:val="0"/>
          <w:numId w:val="36"/>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przygotowanie stacji roboczych do pracy w środowisku sieciowym Zamawiającego,</w:t>
      </w:r>
    </w:p>
    <w:p w14:paraId="7B695D6C" w14:textId="77777777" w:rsidR="00E50757" w:rsidRPr="00854403" w:rsidRDefault="00000000" w:rsidP="008E53BE">
      <w:pPr>
        <w:pStyle w:val="Akapitzlist"/>
        <w:numPr>
          <w:ilvl w:val="0"/>
          <w:numId w:val="36"/>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przekazanie sprzętu użytkownikom końcowym.</w:t>
      </w:r>
    </w:p>
    <w:p w14:paraId="7B695D6D"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1.3. Testy i odbiór wdrożenia</w:t>
      </w:r>
    </w:p>
    <w:p w14:paraId="7B695D6E"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Po zakończeniu wdrożenia Wykonawca przeprowadzi:</w:t>
      </w:r>
    </w:p>
    <w:p w14:paraId="7B695D6F" w14:textId="77777777" w:rsidR="00E50757" w:rsidRPr="00854403" w:rsidRDefault="00000000" w:rsidP="008E53BE">
      <w:pPr>
        <w:pStyle w:val="Akapitzlist"/>
        <w:numPr>
          <w:ilvl w:val="0"/>
          <w:numId w:val="37"/>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testy funkcjonalne dostarczonych rozwiązań,</w:t>
      </w:r>
    </w:p>
    <w:p w14:paraId="7B695D70" w14:textId="77777777" w:rsidR="00E50757" w:rsidRPr="00854403" w:rsidRDefault="00000000" w:rsidP="008E53BE">
      <w:pPr>
        <w:pStyle w:val="Akapitzlist"/>
        <w:numPr>
          <w:ilvl w:val="0"/>
          <w:numId w:val="37"/>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testy integracyjne z istniejącą infrastrukturą Zamawiającego,</w:t>
      </w:r>
    </w:p>
    <w:p w14:paraId="7B695D71" w14:textId="77777777" w:rsidR="00E50757" w:rsidRPr="00854403" w:rsidRDefault="00000000" w:rsidP="008E53BE">
      <w:pPr>
        <w:pStyle w:val="Akapitzlist"/>
        <w:numPr>
          <w:ilvl w:val="0"/>
          <w:numId w:val="37"/>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usunięcie ewentualnych nieprawidłowości.</w:t>
      </w:r>
    </w:p>
    <w:p w14:paraId="7B695D72"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Wdrożenie uznaje się za zakończone po podpisaniu </w:t>
      </w:r>
      <w:r w:rsidRPr="00854403">
        <w:rPr>
          <w:rFonts w:eastAsia="Arial" w:cstheme="minorHAnsi"/>
          <w:b/>
          <w:color w:val="000000"/>
        </w:rPr>
        <w:t>protokołu odbioru</w:t>
      </w:r>
      <w:r w:rsidRPr="00854403">
        <w:rPr>
          <w:rFonts w:eastAsia="Arial" w:cstheme="minorHAnsi"/>
          <w:color w:val="000000"/>
        </w:rPr>
        <w:t> przez Zamawiającego.</w:t>
      </w:r>
    </w:p>
    <w:p w14:paraId="7B695D73"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1.4. Dokumentacja i przekazanie do eksploatacji</w:t>
      </w:r>
    </w:p>
    <w:p w14:paraId="7B695D74"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W ramach wdrożenia Wykonawca przekaże:</w:t>
      </w:r>
    </w:p>
    <w:p w14:paraId="7B695D75" w14:textId="77777777" w:rsidR="00E50757" w:rsidRPr="00854403" w:rsidRDefault="00000000" w:rsidP="008E53BE">
      <w:pPr>
        <w:pStyle w:val="Akapitzlist"/>
        <w:numPr>
          <w:ilvl w:val="0"/>
          <w:numId w:val="38"/>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dokumentację powdrożeniową (As-Built),</w:t>
      </w:r>
    </w:p>
    <w:p w14:paraId="7B695D76" w14:textId="77777777" w:rsidR="00E50757" w:rsidRPr="00854403" w:rsidRDefault="00000000" w:rsidP="008E53BE">
      <w:pPr>
        <w:pStyle w:val="Akapitzlist"/>
        <w:numPr>
          <w:ilvl w:val="0"/>
          <w:numId w:val="38"/>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opis konfiguracji wdrożonych urządzeń,</w:t>
      </w:r>
    </w:p>
    <w:p w14:paraId="7B695D77" w14:textId="77777777" w:rsidR="00E50757" w:rsidRPr="00854403" w:rsidRDefault="00000000" w:rsidP="008E53BE">
      <w:pPr>
        <w:pStyle w:val="Akapitzlist"/>
        <w:numPr>
          <w:ilvl w:val="0"/>
          <w:numId w:val="38"/>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schemat logiczny wdrożonych elementów,</w:t>
      </w:r>
    </w:p>
    <w:p w14:paraId="7B695D78" w14:textId="77777777" w:rsidR="00E50757" w:rsidRPr="00854403" w:rsidRDefault="00000000" w:rsidP="008E53BE">
      <w:pPr>
        <w:pStyle w:val="Akapitzlist"/>
        <w:numPr>
          <w:ilvl w:val="0"/>
          <w:numId w:val="38"/>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protokoły testów i odbiorów.</w:t>
      </w:r>
    </w:p>
    <w:p w14:paraId="7B695D79"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color w:val="000000"/>
        </w:rPr>
        <w:t>Dodatkowo Wykonawca przeprowadzi </w:t>
      </w:r>
      <w:r w:rsidRPr="00854403">
        <w:rPr>
          <w:rFonts w:eastAsia="Arial" w:cstheme="minorHAnsi"/>
          <w:b/>
          <w:color w:val="000000"/>
        </w:rPr>
        <w:t>krótki instruktaż administracyjny</w:t>
      </w:r>
      <w:r w:rsidRPr="00854403">
        <w:rPr>
          <w:rFonts w:eastAsia="Arial" w:cstheme="minorHAnsi"/>
          <w:color w:val="000000"/>
        </w:rPr>
        <w:t> dla personelu Zamawiającego.</w:t>
      </w:r>
    </w:p>
    <w:p w14:paraId="7B695D7A" w14:textId="77777777" w:rsidR="00E50757" w:rsidRPr="00854403" w:rsidRDefault="00000000">
      <w:pPr>
        <w:pBdr>
          <w:top w:val="none" w:sz="4" w:space="0" w:color="000000"/>
          <w:left w:val="none" w:sz="4" w:space="0" w:color="000000"/>
          <w:bottom w:val="none" w:sz="4" w:space="0" w:color="000000"/>
          <w:right w:val="none" w:sz="4" w:space="0" w:color="000000"/>
        </w:pBdr>
        <w:spacing w:after="150"/>
        <w:rPr>
          <w:rFonts w:cstheme="minorHAnsi"/>
        </w:rPr>
      </w:pPr>
      <w:r w:rsidRPr="00854403">
        <w:rPr>
          <w:rFonts w:eastAsia="Arial" w:cstheme="minorHAnsi"/>
          <w:b/>
          <w:color w:val="000000"/>
        </w:rPr>
        <w:t>1.5. Wymagania organizacyjne</w:t>
      </w:r>
    </w:p>
    <w:p w14:paraId="7B695D7B" w14:textId="77777777" w:rsidR="00E50757" w:rsidRPr="00854403" w:rsidRDefault="00000000" w:rsidP="008E53BE">
      <w:pPr>
        <w:pStyle w:val="Akapitzlist"/>
        <w:numPr>
          <w:ilvl w:val="0"/>
          <w:numId w:val="39"/>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Wdrożenie musi zostać wykonane w sposób minimalizujący wpływ na bieżącą pracę Zamawiającego.</w:t>
      </w:r>
    </w:p>
    <w:p w14:paraId="7B695D7C" w14:textId="77777777" w:rsidR="00E50757" w:rsidRPr="00854403" w:rsidRDefault="00000000" w:rsidP="008E53BE">
      <w:pPr>
        <w:pStyle w:val="Akapitzlist"/>
        <w:numPr>
          <w:ilvl w:val="0"/>
          <w:numId w:val="39"/>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Prace mogą być realizowane w godzinach pracy lub w uzgodnionym oknie serwisowym.</w:t>
      </w:r>
    </w:p>
    <w:p w14:paraId="7B695D7D" w14:textId="77777777" w:rsidR="00E50757" w:rsidRPr="00854403" w:rsidRDefault="00000000" w:rsidP="008E53BE">
      <w:pPr>
        <w:pStyle w:val="Akapitzlist"/>
        <w:numPr>
          <w:ilvl w:val="0"/>
          <w:numId w:val="39"/>
        </w:numPr>
        <w:pBdr>
          <w:top w:val="none" w:sz="4" w:space="0" w:color="000000"/>
          <w:left w:val="none" w:sz="4" w:space="0" w:color="000000"/>
          <w:bottom w:val="none" w:sz="4" w:space="0" w:color="000000"/>
          <w:right w:val="none" w:sz="4" w:space="0" w:color="000000"/>
        </w:pBdr>
        <w:spacing w:line="300" w:lineRule="atLeast"/>
        <w:rPr>
          <w:rFonts w:cstheme="minorHAnsi"/>
        </w:rPr>
      </w:pPr>
      <w:r w:rsidRPr="00854403">
        <w:rPr>
          <w:rFonts w:eastAsia="Arial" w:cstheme="minorHAnsi"/>
          <w:color w:val="000000"/>
        </w:rPr>
        <w:t>Wszystkie czynności muszą być realizowane przez osoby posiadające odpowiednie kwalifikacje.</w:t>
      </w:r>
    </w:p>
    <w:p w14:paraId="7B695D7F" w14:textId="223D46B3" w:rsidR="00E50757" w:rsidRDefault="00E50757">
      <w:pPr>
        <w:pBdr>
          <w:top w:val="none" w:sz="4" w:space="0" w:color="000000"/>
          <w:left w:val="none" w:sz="4" w:space="0" w:color="000000"/>
          <w:bottom w:val="none" w:sz="4" w:space="0" w:color="000000"/>
          <w:right w:val="none" w:sz="4" w:space="0" w:color="000000"/>
        </w:pBdr>
        <w:spacing w:after="0"/>
        <w:rPr>
          <w:rFonts w:cstheme="minorHAnsi"/>
        </w:rPr>
      </w:pPr>
    </w:p>
    <w:p w14:paraId="1FA778EB"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1FF8FE67"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1133EDF8"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110DAB36"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16C8F742"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57F33D09"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31C95915"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750D0BD5"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169C8B8F" w14:textId="77777777" w:rsidR="00920DF3" w:rsidRDefault="00920DF3">
      <w:pPr>
        <w:pBdr>
          <w:top w:val="none" w:sz="4" w:space="0" w:color="000000"/>
          <w:left w:val="none" w:sz="4" w:space="0" w:color="000000"/>
          <w:bottom w:val="none" w:sz="4" w:space="0" w:color="000000"/>
          <w:right w:val="none" w:sz="4" w:space="0" w:color="000000"/>
        </w:pBdr>
        <w:spacing w:after="0"/>
        <w:rPr>
          <w:rFonts w:cstheme="minorHAnsi"/>
        </w:rPr>
      </w:pPr>
    </w:p>
    <w:p w14:paraId="10E2BC69" w14:textId="77777777" w:rsidR="00920DF3" w:rsidRDefault="00920DF3">
      <w:pPr>
        <w:pBdr>
          <w:top w:val="none" w:sz="4" w:space="0" w:color="000000"/>
          <w:left w:val="none" w:sz="4" w:space="0" w:color="000000"/>
          <w:bottom w:val="none" w:sz="4" w:space="0" w:color="000000"/>
          <w:right w:val="none" w:sz="4" w:space="0" w:color="000000"/>
        </w:pBdr>
        <w:spacing w:after="0"/>
        <w:rPr>
          <w:rFonts w:cstheme="minorHAnsi"/>
        </w:rPr>
      </w:pPr>
    </w:p>
    <w:p w14:paraId="220655E2" w14:textId="77777777" w:rsidR="00D83D9A" w:rsidRDefault="00D83D9A" w:rsidP="00920DF3">
      <w:pPr>
        <w:pBdr>
          <w:top w:val="none" w:sz="4" w:space="0" w:color="000000"/>
          <w:left w:val="none" w:sz="4" w:space="0" w:color="000000"/>
          <w:bottom w:val="none" w:sz="4" w:space="0" w:color="000000"/>
          <w:right w:val="none" w:sz="4" w:space="0" w:color="000000"/>
        </w:pBdr>
        <w:spacing w:after="0"/>
        <w:jc w:val="right"/>
        <w:rPr>
          <w:rFonts w:cstheme="minorHAnsi"/>
        </w:rPr>
      </w:pPr>
    </w:p>
    <w:p w14:paraId="1790D6C4" w14:textId="172282F3" w:rsidR="00920DF3" w:rsidRDefault="00920DF3" w:rsidP="00920DF3">
      <w:pPr>
        <w:pBdr>
          <w:top w:val="none" w:sz="4" w:space="0" w:color="000000"/>
          <w:left w:val="none" w:sz="4" w:space="0" w:color="000000"/>
          <w:bottom w:val="none" w:sz="4" w:space="0" w:color="000000"/>
          <w:right w:val="none" w:sz="4" w:space="0" w:color="000000"/>
        </w:pBdr>
        <w:spacing w:after="0"/>
        <w:jc w:val="right"/>
        <w:rPr>
          <w:rFonts w:cstheme="minorHAnsi"/>
        </w:rPr>
      </w:pPr>
      <w:r>
        <w:rPr>
          <w:rFonts w:cstheme="minorHAnsi"/>
        </w:rPr>
        <w:t xml:space="preserve">załącznik 1 </w:t>
      </w:r>
    </w:p>
    <w:p w14:paraId="5FB0CA89"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475EAC0F"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71025963" w14:textId="77777777" w:rsidR="003E3006" w:rsidRDefault="003E3006">
      <w:pPr>
        <w:pBdr>
          <w:top w:val="none" w:sz="4" w:space="0" w:color="000000"/>
          <w:left w:val="none" w:sz="4" w:space="0" w:color="000000"/>
          <w:bottom w:val="none" w:sz="4" w:space="0" w:color="000000"/>
          <w:right w:val="none" w:sz="4" w:space="0" w:color="000000"/>
        </w:pBdr>
        <w:spacing w:after="0"/>
        <w:rPr>
          <w:rFonts w:cstheme="minorHAnsi"/>
        </w:rPr>
      </w:pPr>
    </w:p>
    <w:p w14:paraId="70FA1F8A" w14:textId="77777777" w:rsidR="003E3006" w:rsidRPr="00854403" w:rsidRDefault="003E3006">
      <w:pPr>
        <w:pBdr>
          <w:top w:val="none" w:sz="4" w:space="0" w:color="000000"/>
          <w:left w:val="none" w:sz="4" w:space="0" w:color="000000"/>
          <w:bottom w:val="none" w:sz="4" w:space="0" w:color="000000"/>
          <w:right w:val="none" w:sz="4" w:space="0" w:color="000000"/>
        </w:pBdr>
        <w:spacing w:after="0"/>
        <w:rPr>
          <w:rFonts w:cstheme="minorHAnsi"/>
        </w:rPr>
      </w:pPr>
    </w:p>
    <w:sectPr w:rsidR="003E3006" w:rsidRPr="00854403" w:rsidSect="00A338B9">
      <w:headerReference w:type="default" r:id="rId10"/>
      <w:footerReference w:type="default" r:id="rId11"/>
      <w:pgSz w:w="11906" w:h="16838" w:code="9"/>
      <w:pgMar w:top="1417" w:right="1417" w:bottom="1417" w:left="1788" w:header="426" w:footer="26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57FBF" w14:textId="77777777" w:rsidR="003A2EB3" w:rsidRDefault="003A2EB3">
      <w:pPr>
        <w:spacing w:after="0" w:line="240" w:lineRule="auto"/>
      </w:pPr>
      <w:r>
        <w:separator/>
      </w:r>
    </w:p>
  </w:endnote>
  <w:endnote w:type="continuationSeparator" w:id="0">
    <w:p w14:paraId="5D83B680" w14:textId="77777777" w:rsidR="003A2EB3" w:rsidRDefault="003A2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BB4AD" w14:textId="77777777" w:rsidR="00A338B9" w:rsidRPr="00B968A0" w:rsidRDefault="00A338B9" w:rsidP="00A338B9">
    <w:pPr>
      <w:pStyle w:val="Stopka"/>
      <w:rPr>
        <w:rFonts w:asciiTheme="majorHAnsi" w:hAnsiTheme="majorHAnsi" w:cstheme="majorHAnsi"/>
        <w:sz w:val="16"/>
        <w:szCs w:val="16"/>
      </w:rPr>
    </w:pPr>
    <w:r w:rsidRPr="00B968A0">
      <w:rPr>
        <w:rFonts w:cstheme="minorHAnsi"/>
        <w:sz w:val="16"/>
        <w:szCs w:val="16"/>
      </w:rPr>
      <w:t xml:space="preserve">Projekt współfinansowany przez Unię Europejską </w:t>
    </w:r>
    <w:r w:rsidRPr="00B968A0">
      <w:rPr>
        <w:rFonts w:cstheme="minorHAnsi"/>
        <w:color w:val="000000"/>
        <w:sz w:val="16"/>
        <w:szCs w:val="16"/>
      </w:rPr>
      <w:t>z Krajowego Planu Odbudowy i Zwiększania Odporności (KPO), w ramach Inwestycji D1.1.2 „Przyspieszenie procesów transformacji cyfrowej ochrony zdrowia poprzez dalszy rozwój usług cyfrowych w ochronie zdrowia</w:t>
    </w:r>
    <w:r w:rsidRPr="00B968A0">
      <w:rPr>
        <w:rFonts w:ascii="Arial" w:hAnsi="Arial" w:cs="Arial"/>
        <w:color w:val="000000"/>
        <w:sz w:val="16"/>
        <w:szCs w:val="16"/>
      </w:rPr>
      <w:t>”</w:t>
    </w:r>
  </w:p>
  <w:p w14:paraId="5AFF1DC3" w14:textId="77777777" w:rsidR="00A338B9" w:rsidRDefault="00A338B9" w:rsidP="00A338B9">
    <w:pPr>
      <w:pStyle w:val="Stopka"/>
      <w:pBdr>
        <w:top w:val="single" w:sz="4" w:space="0" w:color="D9D9D9"/>
      </w:pBdr>
      <w:rPr>
        <w:rFonts w:ascii="Calibri" w:hAnsi="Calibri"/>
        <w:b/>
        <w:bCs/>
      </w:rPr>
    </w:pPr>
    <w:r>
      <w:rPr>
        <w:rFonts w:ascii="Calibri" w:hAnsi="Calibri"/>
        <w:b/>
        <w:bCs/>
      </w:rPr>
      <w:t xml:space="preserve">                                                                                                                                     </w:t>
    </w:r>
    <w:r>
      <w:rPr>
        <w:rFonts w:ascii="Calibri" w:hAnsi="Calibri"/>
        <w:b/>
        <w:bCs/>
      </w:rPr>
      <w:fldChar w:fldCharType="begin"/>
    </w:r>
    <w:r>
      <w:rPr>
        <w:rFonts w:ascii="Calibri" w:hAnsi="Calibri"/>
        <w:b/>
        <w:bCs/>
      </w:rPr>
      <w:instrText xml:space="preserve"> PAGE </w:instrText>
    </w:r>
    <w:r>
      <w:rPr>
        <w:rFonts w:ascii="Calibri" w:hAnsi="Calibri"/>
        <w:b/>
        <w:bCs/>
      </w:rPr>
      <w:fldChar w:fldCharType="separate"/>
    </w:r>
    <w:r>
      <w:rPr>
        <w:rFonts w:ascii="Calibri" w:hAnsi="Calibri"/>
        <w:b/>
        <w:bCs/>
      </w:rPr>
      <w:t>1</w:t>
    </w:r>
    <w:r>
      <w:rPr>
        <w:rFonts w:ascii="Calibri" w:hAnsi="Calibri"/>
        <w:b/>
        <w:bCs/>
      </w:rPr>
      <w:fldChar w:fldCharType="end"/>
    </w:r>
    <w:r>
      <w:rPr>
        <w:rFonts w:ascii="Calibri" w:hAnsi="Calibri"/>
        <w:b/>
        <w:bCs/>
      </w:rPr>
      <w:t xml:space="preserve"> | </w:t>
    </w:r>
    <w:r>
      <w:rPr>
        <w:rFonts w:ascii="Calibri" w:hAnsi="Calibri"/>
        <w:color w:val="808080"/>
        <w:spacing w:val="60"/>
      </w:rPr>
      <w:t>Strona</w:t>
    </w:r>
  </w:p>
  <w:p w14:paraId="2EA8785B" w14:textId="77777777" w:rsidR="00A338B9" w:rsidRDefault="00A338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EF128" w14:textId="77777777" w:rsidR="003A2EB3" w:rsidRDefault="003A2EB3">
      <w:pPr>
        <w:spacing w:after="0" w:line="240" w:lineRule="auto"/>
      </w:pPr>
      <w:r>
        <w:separator/>
      </w:r>
    </w:p>
  </w:footnote>
  <w:footnote w:type="continuationSeparator" w:id="0">
    <w:p w14:paraId="3A9FDE47" w14:textId="77777777" w:rsidR="003A2EB3" w:rsidRDefault="003A2E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1E611" w14:textId="3EB4B3AE" w:rsidR="005C0D2E" w:rsidRDefault="003B703D" w:rsidP="00F55D91">
    <w:pPr>
      <w:pStyle w:val="Nagwek"/>
      <w:tabs>
        <w:tab w:val="clear" w:pos="4844"/>
        <w:tab w:val="clear" w:pos="9689"/>
        <w:tab w:val="left" w:pos="4728"/>
      </w:tabs>
    </w:pPr>
    <w:r>
      <w:rPr>
        <w:noProof/>
      </w:rPr>
      <w:drawing>
        <wp:inline distT="0" distB="0" distL="0" distR="0" wp14:anchorId="355DFF11" wp14:editId="0BFB83F7">
          <wp:extent cx="5525135" cy="548738"/>
          <wp:effectExtent l="0" t="0" r="0" b="3810"/>
          <wp:docPr id="200980935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5135" cy="548738"/>
                  </a:xfrm>
                  <a:prstGeom prst="rect">
                    <a:avLst/>
                  </a:prstGeom>
                  <a:noFill/>
                </pic:spPr>
              </pic:pic>
            </a:graphicData>
          </a:graphic>
        </wp:inline>
      </w:drawing>
    </w:r>
    <w:r w:rsidR="00F55D9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CE4"/>
    <w:multiLevelType w:val="multilevel"/>
    <w:tmpl w:val="014ABE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0D7A17"/>
    <w:multiLevelType w:val="multilevel"/>
    <w:tmpl w:val="204A036C"/>
    <w:lvl w:ilvl="0">
      <w:start w:val="1"/>
      <w:numFmt w:val="bullet"/>
      <w:lvlText w:val="●"/>
      <w:lvlJc w:val="left"/>
      <w:pPr>
        <w:ind w:left="770" w:hanging="360"/>
      </w:pPr>
      <w:rPr>
        <w:rFonts w:ascii="Noto Sans Symbols" w:eastAsia="Times New Roman" w:hAnsi="Noto Sans Symbols"/>
      </w:rPr>
    </w:lvl>
    <w:lvl w:ilvl="1">
      <w:start w:val="1"/>
      <w:numFmt w:val="bullet"/>
      <w:lvlText w:val="o"/>
      <w:lvlJc w:val="left"/>
      <w:pPr>
        <w:ind w:left="1490" w:hanging="360"/>
      </w:pPr>
      <w:rPr>
        <w:rFonts w:ascii="Courier New" w:eastAsia="Times New Roman" w:hAnsi="Courier New"/>
      </w:rPr>
    </w:lvl>
    <w:lvl w:ilvl="2">
      <w:start w:val="1"/>
      <w:numFmt w:val="bullet"/>
      <w:lvlText w:val="▪"/>
      <w:lvlJc w:val="left"/>
      <w:pPr>
        <w:ind w:left="2210" w:hanging="360"/>
      </w:pPr>
      <w:rPr>
        <w:rFonts w:ascii="Noto Sans Symbols" w:eastAsia="Times New Roman" w:hAnsi="Noto Sans Symbols"/>
      </w:rPr>
    </w:lvl>
    <w:lvl w:ilvl="3">
      <w:start w:val="1"/>
      <w:numFmt w:val="bullet"/>
      <w:lvlText w:val="●"/>
      <w:lvlJc w:val="left"/>
      <w:pPr>
        <w:ind w:left="2930" w:hanging="360"/>
      </w:pPr>
      <w:rPr>
        <w:rFonts w:ascii="Noto Sans Symbols" w:eastAsia="Times New Roman" w:hAnsi="Noto Sans Symbols"/>
      </w:rPr>
    </w:lvl>
    <w:lvl w:ilvl="4">
      <w:start w:val="1"/>
      <w:numFmt w:val="bullet"/>
      <w:lvlText w:val="o"/>
      <w:lvlJc w:val="left"/>
      <w:pPr>
        <w:ind w:left="3650" w:hanging="360"/>
      </w:pPr>
      <w:rPr>
        <w:rFonts w:ascii="Courier New" w:eastAsia="Times New Roman" w:hAnsi="Courier New"/>
      </w:rPr>
    </w:lvl>
    <w:lvl w:ilvl="5">
      <w:start w:val="1"/>
      <w:numFmt w:val="bullet"/>
      <w:lvlText w:val="▪"/>
      <w:lvlJc w:val="left"/>
      <w:pPr>
        <w:ind w:left="4370" w:hanging="360"/>
      </w:pPr>
      <w:rPr>
        <w:rFonts w:ascii="Noto Sans Symbols" w:eastAsia="Times New Roman" w:hAnsi="Noto Sans Symbols"/>
      </w:rPr>
    </w:lvl>
    <w:lvl w:ilvl="6">
      <w:start w:val="1"/>
      <w:numFmt w:val="bullet"/>
      <w:lvlText w:val="●"/>
      <w:lvlJc w:val="left"/>
      <w:pPr>
        <w:ind w:left="5090" w:hanging="360"/>
      </w:pPr>
      <w:rPr>
        <w:rFonts w:ascii="Noto Sans Symbols" w:eastAsia="Times New Roman" w:hAnsi="Noto Sans Symbols"/>
      </w:rPr>
    </w:lvl>
    <w:lvl w:ilvl="7">
      <w:start w:val="1"/>
      <w:numFmt w:val="bullet"/>
      <w:lvlText w:val="o"/>
      <w:lvlJc w:val="left"/>
      <w:pPr>
        <w:ind w:left="5810" w:hanging="360"/>
      </w:pPr>
      <w:rPr>
        <w:rFonts w:ascii="Courier New" w:eastAsia="Times New Roman" w:hAnsi="Courier New"/>
      </w:rPr>
    </w:lvl>
    <w:lvl w:ilvl="8">
      <w:start w:val="1"/>
      <w:numFmt w:val="bullet"/>
      <w:lvlText w:val="▪"/>
      <w:lvlJc w:val="left"/>
      <w:pPr>
        <w:ind w:left="6530" w:hanging="360"/>
      </w:pPr>
      <w:rPr>
        <w:rFonts w:ascii="Noto Sans Symbols" w:eastAsia="Times New Roman" w:hAnsi="Noto Sans Symbols"/>
      </w:rPr>
    </w:lvl>
  </w:abstractNum>
  <w:abstractNum w:abstractNumId="2" w15:restartNumberingAfterBreak="0">
    <w:nsid w:val="01A123AB"/>
    <w:multiLevelType w:val="multilevel"/>
    <w:tmpl w:val="0E4CC75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6150EB7"/>
    <w:multiLevelType w:val="multilevel"/>
    <w:tmpl w:val="50D8E68E"/>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 w15:restartNumberingAfterBreak="0">
    <w:nsid w:val="09900EEE"/>
    <w:multiLevelType w:val="multilevel"/>
    <w:tmpl w:val="0096B14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15:restartNumberingAfterBreak="0">
    <w:nsid w:val="0E5C1EC0"/>
    <w:multiLevelType w:val="multilevel"/>
    <w:tmpl w:val="D99CF880"/>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0F057763"/>
    <w:multiLevelType w:val="multilevel"/>
    <w:tmpl w:val="A834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1650A3E"/>
    <w:multiLevelType w:val="multilevel"/>
    <w:tmpl w:val="1E061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880F7B"/>
    <w:multiLevelType w:val="multilevel"/>
    <w:tmpl w:val="4CA86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DA000F"/>
    <w:multiLevelType w:val="multilevel"/>
    <w:tmpl w:val="F8AED0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71223B"/>
    <w:multiLevelType w:val="multilevel"/>
    <w:tmpl w:val="BC14F59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719480A"/>
    <w:multiLevelType w:val="multilevel"/>
    <w:tmpl w:val="F19EF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C5813E3"/>
    <w:multiLevelType w:val="multilevel"/>
    <w:tmpl w:val="447E2C8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1ED4605F"/>
    <w:multiLevelType w:val="multilevel"/>
    <w:tmpl w:val="E7BA80F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25240196"/>
    <w:multiLevelType w:val="multilevel"/>
    <w:tmpl w:val="31E47258"/>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2BC1334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2120E39"/>
    <w:multiLevelType w:val="multilevel"/>
    <w:tmpl w:val="BFA4A562"/>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345E396C"/>
    <w:multiLevelType w:val="hybridMultilevel"/>
    <w:tmpl w:val="FC247E7E"/>
    <w:lvl w:ilvl="0" w:tplc="04150001">
      <w:start w:val="1"/>
      <w:numFmt w:val="bullet"/>
      <w:lvlText w:val=""/>
      <w:lvlJc w:val="left"/>
      <w:pPr>
        <w:ind w:left="720" w:hanging="360"/>
      </w:pPr>
      <w:rPr>
        <w:rFonts w:ascii="Symbol" w:hAnsi="Symbol" w:hint="default"/>
      </w:rPr>
    </w:lvl>
    <w:lvl w:ilvl="1" w:tplc="30FEF0B6">
      <w:start w:val="5"/>
      <w:numFmt w:val="bullet"/>
      <w:lvlText w:val="•"/>
      <w:lvlJc w:val="left"/>
      <w:pPr>
        <w:ind w:left="1788" w:hanging="708"/>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F64760"/>
    <w:multiLevelType w:val="hybridMultilevel"/>
    <w:tmpl w:val="BA1E98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8596B6C"/>
    <w:multiLevelType w:val="multilevel"/>
    <w:tmpl w:val="CA604E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BB82FD5"/>
    <w:multiLevelType w:val="multilevel"/>
    <w:tmpl w:val="72689A38"/>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3E1E56BB"/>
    <w:multiLevelType w:val="multilevel"/>
    <w:tmpl w:val="3D0EBCE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3F2A7E19"/>
    <w:multiLevelType w:val="multilevel"/>
    <w:tmpl w:val="A5CC17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10B7709"/>
    <w:multiLevelType w:val="multilevel"/>
    <w:tmpl w:val="A8347D48"/>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411C0AA1"/>
    <w:multiLevelType w:val="multilevel"/>
    <w:tmpl w:val="E64EBA1C"/>
    <w:lvl w:ilvl="0">
      <w:start w:val="1"/>
      <w:numFmt w:val="bullet"/>
      <w:lvlText w:val=""/>
      <w:lvlJc w:val="left"/>
      <w:pPr>
        <w:ind w:left="990" w:hanging="360"/>
      </w:pPr>
      <w:rPr>
        <w:rFonts w:ascii="Symbol" w:hAnsi="Symbol"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25" w15:restartNumberingAfterBreak="0">
    <w:nsid w:val="43846451"/>
    <w:multiLevelType w:val="multilevel"/>
    <w:tmpl w:val="65EED8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86300D"/>
    <w:multiLevelType w:val="multilevel"/>
    <w:tmpl w:val="30B4C30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4A0317F0"/>
    <w:multiLevelType w:val="multilevel"/>
    <w:tmpl w:val="1A1AA9A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8" w15:restartNumberingAfterBreak="0">
    <w:nsid w:val="4ABB23F3"/>
    <w:multiLevelType w:val="multilevel"/>
    <w:tmpl w:val="B4B4FA18"/>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9" w15:restartNumberingAfterBreak="0">
    <w:nsid w:val="4BA666E1"/>
    <w:multiLevelType w:val="multilevel"/>
    <w:tmpl w:val="2DBE611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4E583D97"/>
    <w:multiLevelType w:val="multilevel"/>
    <w:tmpl w:val="F27C3CC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31" w15:restartNumberingAfterBreak="0">
    <w:nsid w:val="53D97C28"/>
    <w:multiLevelType w:val="multilevel"/>
    <w:tmpl w:val="D35C00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80F1161"/>
    <w:multiLevelType w:val="multilevel"/>
    <w:tmpl w:val="C052A73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3" w15:restartNumberingAfterBreak="0">
    <w:nsid w:val="59887485"/>
    <w:multiLevelType w:val="multilevel"/>
    <w:tmpl w:val="A650EAE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4" w15:restartNumberingAfterBreak="0">
    <w:nsid w:val="5C1274E5"/>
    <w:multiLevelType w:val="multilevel"/>
    <w:tmpl w:val="86DC456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5" w15:restartNumberingAfterBreak="0">
    <w:nsid w:val="612E7EF1"/>
    <w:multiLevelType w:val="multilevel"/>
    <w:tmpl w:val="62ACC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4211FC"/>
    <w:multiLevelType w:val="multilevel"/>
    <w:tmpl w:val="3F342E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B9A4E1E"/>
    <w:multiLevelType w:val="multilevel"/>
    <w:tmpl w:val="1BB2E5F0"/>
    <w:lvl w:ilvl="0">
      <w:start w:val="1"/>
      <w:numFmt w:val="decimal"/>
      <w:lvlText w:val="%1."/>
      <w:lvlJc w:val="left"/>
      <w:pPr>
        <w:ind w:left="747" w:hanging="360"/>
      </w:pPr>
      <w:rPr>
        <w:rFonts w:cs="Times New Roman"/>
      </w:rPr>
    </w:lvl>
    <w:lvl w:ilvl="1">
      <w:start w:val="1"/>
      <w:numFmt w:val="lowerLetter"/>
      <w:lvlText w:val="%2."/>
      <w:lvlJc w:val="left"/>
      <w:pPr>
        <w:ind w:left="1582" w:hanging="360"/>
      </w:pPr>
      <w:rPr>
        <w:rFonts w:cs="Times New Roman"/>
      </w:rPr>
    </w:lvl>
    <w:lvl w:ilvl="2">
      <w:start w:val="1"/>
      <w:numFmt w:val="lowerRoman"/>
      <w:lvlText w:val="%3."/>
      <w:lvlJc w:val="right"/>
      <w:pPr>
        <w:ind w:left="2302" w:hanging="180"/>
      </w:pPr>
      <w:rPr>
        <w:rFonts w:cs="Times New Roman"/>
      </w:rPr>
    </w:lvl>
    <w:lvl w:ilvl="3">
      <w:start w:val="1"/>
      <w:numFmt w:val="decimal"/>
      <w:lvlText w:val="%4."/>
      <w:lvlJc w:val="left"/>
      <w:pPr>
        <w:ind w:left="3022" w:hanging="360"/>
      </w:pPr>
      <w:rPr>
        <w:rFonts w:cs="Times New Roman"/>
      </w:rPr>
    </w:lvl>
    <w:lvl w:ilvl="4">
      <w:start w:val="1"/>
      <w:numFmt w:val="lowerLetter"/>
      <w:lvlText w:val="%5."/>
      <w:lvlJc w:val="left"/>
      <w:pPr>
        <w:ind w:left="3742" w:hanging="360"/>
      </w:pPr>
      <w:rPr>
        <w:rFonts w:cs="Times New Roman"/>
      </w:rPr>
    </w:lvl>
    <w:lvl w:ilvl="5">
      <w:start w:val="1"/>
      <w:numFmt w:val="lowerRoman"/>
      <w:lvlText w:val="%6."/>
      <w:lvlJc w:val="right"/>
      <w:pPr>
        <w:ind w:left="4462" w:hanging="180"/>
      </w:pPr>
      <w:rPr>
        <w:rFonts w:cs="Times New Roman"/>
      </w:rPr>
    </w:lvl>
    <w:lvl w:ilvl="6">
      <w:start w:val="1"/>
      <w:numFmt w:val="decimal"/>
      <w:lvlText w:val="%7."/>
      <w:lvlJc w:val="left"/>
      <w:pPr>
        <w:ind w:left="5182" w:hanging="360"/>
      </w:pPr>
      <w:rPr>
        <w:rFonts w:cs="Times New Roman"/>
      </w:rPr>
    </w:lvl>
    <w:lvl w:ilvl="7">
      <w:start w:val="1"/>
      <w:numFmt w:val="lowerLetter"/>
      <w:lvlText w:val="%8."/>
      <w:lvlJc w:val="left"/>
      <w:pPr>
        <w:ind w:left="5902" w:hanging="360"/>
      </w:pPr>
      <w:rPr>
        <w:rFonts w:cs="Times New Roman"/>
      </w:rPr>
    </w:lvl>
    <w:lvl w:ilvl="8">
      <w:start w:val="1"/>
      <w:numFmt w:val="lowerRoman"/>
      <w:lvlText w:val="%9."/>
      <w:lvlJc w:val="right"/>
      <w:pPr>
        <w:ind w:left="6622" w:hanging="180"/>
      </w:pPr>
      <w:rPr>
        <w:rFonts w:cs="Times New Roman"/>
      </w:rPr>
    </w:lvl>
  </w:abstractNum>
  <w:abstractNum w:abstractNumId="38" w15:restartNumberingAfterBreak="0">
    <w:nsid w:val="6BC119D8"/>
    <w:multiLevelType w:val="multilevel"/>
    <w:tmpl w:val="40B26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4C4314"/>
    <w:multiLevelType w:val="hybridMultilevel"/>
    <w:tmpl w:val="25CA3C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F043B98"/>
    <w:multiLevelType w:val="multilevel"/>
    <w:tmpl w:val="068A22C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1" w15:restartNumberingAfterBreak="0">
    <w:nsid w:val="787E5ABE"/>
    <w:multiLevelType w:val="multilevel"/>
    <w:tmpl w:val="DE10A6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DD1F47"/>
    <w:multiLevelType w:val="multilevel"/>
    <w:tmpl w:val="263E5E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D963E9B"/>
    <w:multiLevelType w:val="hybridMultilevel"/>
    <w:tmpl w:val="026A12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28048319">
    <w:abstractNumId w:val="24"/>
  </w:num>
  <w:num w:numId="2" w16cid:durableId="758872296">
    <w:abstractNumId w:val="27"/>
  </w:num>
  <w:num w:numId="3" w16cid:durableId="1795176770">
    <w:abstractNumId w:val="8"/>
  </w:num>
  <w:num w:numId="4" w16cid:durableId="1769692837">
    <w:abstractNumId w:val="15"/>
  </w:num>
  <w:num w:numId="5" w16cid:durableId="1250509107">
    <w:abstractNumId w:val="35"/>
  </w:num>
  <w:num w:numId="6" w16cid:durableId="400561403">
    <w:abstractNumId w:val="38"/>
  </w:num>
  <w:num w:numId="7" w16cid:durableId="249242497">
    <w:abstractNumId w:val="0"/>
  </w:num>
  <w:num w:numId="8" w16cid:durableId="742680247">
    <w:abstractNumId w:val="25"/>
  </w:num>
  <w:num w:numId="9" w16cid:durableId="1136603219">
    <w:abstractNumId w:val="11"/>
  </w:num>
  <w:num w:numId="10" w16cid:durableId="189072646">
    <w:abstractNumId w:val="19"/>
  </w:num>
  <w:num w:numId="11" w16cid:durableId="2026008035">
    <w:abstractNumId w:val="22"/>
  </w:num>
  <w:num w:numId="12" w16cid:durableId="669794823">
    <w:abstractNumId w:val="29"/>
  </w:num>
  <w:num w:numId="13" w16cid:durableId="1285380377">
    <w:abstractNumId w:val="20"/>
  </w:num>
  <w:num w:numId="14" w16cid:durableId="1314337928">
    <w:abstractNumId w:val="6"/>
  </w:num>
  <w:num w:numId="15" w16cid:durableId="440808314">
    <w:abstractNumId w:val="21"/>
  </w:num>
  <w:num w:numId="16" w16cid:durableId="2029288990">
    <w:abstractNumId w:val="31"/>
  </w:num>
  <w:num w:numId="17" w16cid:durableId="913861201">
    <w:abstractNumId w:val="12"/>
  </w:num>
  <w:num w:numId="18" w16cid:durableId="260720790">
    <w:abstractNumId w:val="30"/>
  </w:num>
  <w:num w:numId="19" w16cid:durableId="2026520793">
    <w:abstractNumId w:val="37"/>
  </w:num>
  <w:num w:numId="20" w16cid:durableId="1134908449">
    <w:abstractNumId w:val="4"/>
  </w:num>
  <w:num w:numId="21" w16cid:durableId="1302150544">
    <w:abstractNumId w:val="1"/>
  </w:num>
  <w:num w:numId="22" w16cid:durableId="1051534161">
    <w:abstractNumId w:val="26"/>
  </w:num>
  <w:num w:numId="23" w16cid:durableId="2045060346">
    <w:abstractNumId w:val="10"/>
  </w:num>
  <w:num w:numId="24" w16cid:durableId="19160746">
    <w:abstractNumId w:val="42"/>
  </w:num>
  <w:num w:numId="25" w16cid:durableId="1427726626">
    <w:abstractNumId w:val="41"/>
  </w:num>
  <w:num w:numId="26" w16cid:durableId="1948272679">
    <w:abstractNumId w:val="9"/>
  </w:num>
  <w:num w:numId="27" w16cid:durableId="939258">
    <w:abstractNumId w:val="36"/>
  </w:num>
  <w:num w:numId="28" w16cid:durableId="65955548">
    <w:abstractNumId w:val="7"/>
  </w:num>
  <w:num w:numId="29" w16cid:durableId="1786070594">
    <w:abstractNumId w:val="13"/>
  </w:num>
  <w:num w:numId="30" w16cid:durableId="757215698">
    <w:abstractNumId w:val="14"/>
  </w:num>
  <w:num w:numId="31" w16cid:durableId="702244703">
    <w:abstractNumId w:val="34"/>
  </w:num>
  <w:num w:numId="32" w16cid:durableId="1762986922">
    <w:abstractNumId w:val="40"/>
  </w:num>
  <w:num w:numId="33" w16cid:durableId="908468579">
    <w:abstractNumId w:val="5"/>
  </w:num>
  <w:num w:numId="34" w16cid:durableId="40710995">
    <w:abstractNumId w:val="28"/>
  </w:num>
  <w:num w:numId="35" w16cid:durableId="316691125">
    <w:abstractNumId w:val="32"/>
  </w:num>
  <w:num w:numId="36" w16cid:durableId="957100209">
    <w:abstractNumId w:val="16"/>
  </w:num>
  <w:num w:numId="37" w16cid:durableId="643196278">
    <w:abstractNumId w:val="33"/>
  </w:num>
  <w:num w:numId="38" w16cid:durableId="556863395">
    <w:abstractNumId w:val="23"/>
  </w:num>
  <w:num w:numId="39" w16cid:durableId="982389381">
    <w:abstractNumId w:val="2"/>
  </w:num>
  <w:num w:numId="40" w16cid:durableId="1610818810">
    <w:abstractNumId w:val="3"/>
  </w:num>
  <w:num w:numId="41" w16cid:durableId="1738165111">
    <w:abstractNumId w:val="17"/>
  </w:num>
  <w:num w:numId="42" w16cid:durableId="511457514">
    <w:abstractNumId w:val="18"/>
  </w:num>
  <w:num w:numId="43" w16cid:durableId="247077762">
    <w:abstractNumId w:val="43"/>
  </w:num>
  <w:num w:numId="44" w16cid:durableId="446967770">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757"/>
    <w:rsid w:val="000067FA"/>
    <w:rsid w:val="00013FB6"/>
    <w:rsid w:val="00021210"/>
    <w:rsid w:val="00032DD0"/>
    <w:rsid w:val="00060624"/>
    <w:rsid w:val="00061FA6"/>
    <w:rsid w:val="0006270E"/>
    <w:rsid w:val="000641B3"/>
    <w:rsid w:val="00071DC4"/>
    <w:rsid w:val="000768D7"/>
    <w:rsid w:val="00077CE2"/>
    <w:rsid w:val="000A0068"/>
    <w:rsid w:val="000B062F"/>
    <w:rsid w:val="000C4945"/>
    <w:rsid w:val="000D2415"/>
    <w:rsid w:val="000E3BD4"/>
    <w:rsid w:val="000F203D"/>
    <w:rsid w:val="0010510E"/>
    <w:rsid w:val="00112000"/>
    <w:rsid w:val="00113277"/>
    <w:rsid w:val="00116A82"/>
    <w:rsid w:val="001174E5"/>
    <w:rsid w:val="00134F55"/>
    <w:rsid w:val="00154FED"/>
    <w:rsid w:val="001A00CE"/>
    <w:rsid w:val="001A03A7"/>
    <w:rsid w:val="001A2D14"/>
    <w:rsid w:val="001A4705"/>
    <w:rsid w:val="001A57C0"/>
    <w:rsid w:val="001A7780"/>
    <w:rsid w:val="001B769E"/>
    <w:rsid w:val="001C0F53"/>
    <w:rsid w:val="001D5597"/>
    <w:rsid w:val="001E25E5"/>
    <w:rsid w:val="001E4F17"/>
    <w:rsid w:val="002026FE"/>
    <w:rsid w:val="00227E42"/>
    <w:rsid w:val="00245CB4"/>
    <w:rsid w:val="0026300D"/>
    <w:rsid w:val="00291747"/>
    <w:rsid w:val="002C040E"/>
    <w:rsid w:val="002C6826"/>
    <w:rsid w:val="002D2CDA"/>
    <w:rsid w:val="002D71AB"/>
    <w:rsid w:val="00313817"/>
    <w:rsid w:val="00317FD5"/>
    <w:rsid w:val="0033154F"/>
    <w:rsid w:val="00337E3C"/>
    <w:rsid w:val="003449BB"/>
    <w:rsid w:val="00346428"/>
    <w:rsid w:val="00353DE9"/>
    <w:rsid w:val="00356D41"/>
    <w:rsid w:val="003649D2"/>
    <w:rsid w:val="00366EAF"/>
    <w:rsid w:val="00371E76"/>
    <w:rsid w:val="00376DAC"/>
    <w:rsid w:val="00382E7F"/>
    <w:rsid w:val="00382E9C"/>
    <w:rsid w:val="00387917"/>
    <w:rsid w:val="00393BB9"/>
    <w:rsid w:val="00393CCF"/>
    <w:rsid w:val="0039552A"/>
    <w:rsid w:val="003A2EB3"/>
    <w:rsid w:val="003B1A86"/>
    <w:rsid w:val="003B703D"/>
    <w:rsid w:val="003C3383"/>
    <w:rsid w:val="003C55AA"/>
    <w:rsid w:val="003C77AB"/>
    <w:rsid w:val="003D4C5C"/>
    <w:rsid w:val="003E3006"/>
    <w:rsid w:val="004006ED"/>
    <w:rsid w:val="0040234D"/>
    <w:rsid w:val="00424568"/>
    <w:rsid w:val="00430052"/>
    <w:rsid w:val="00430391"/>
    <w:rsid w:val="004304CD"/>
    <w:rsid w:val="0043292A"/>
    <w:rsid w:val="0043430D"/>
    <w:rsid w:val="00450D42"/>
    <w:rsid w:val="00450E04"/>
    <w:rsid w:val="00451F3C"/>
    <w:rsid w:val="00463BDE"/>
    <w:rsid w:val="00470ADD"/>
    <w:rsid w:val="00483BEC"/>
    <w:rsid w:val="00497D90"/>
    <w:rsid w:val="004C03DF"/>
    <w:rsid w:val="004C4D2F"/>
    <w:rsid w:val="004D134D"/>
    <w:rsid w:val="004D4107"/>
    <w:rsid w:val="004D5347"/>
    <w:rsid w:val="005218FB"/>
    <w:rsid w:val="00550268"/>
    <w:rsid w:val="005555F1"/>
    <w:rsid w:val="00580AD1"/>
    <w:rsid w:val="00594C77"/>
    <w:rsid w:val="005A1205"/>
    <w:rsid w:val="005A6087"/>
    <w:rsid w:val="005C0872"/>
    <w:rsid w:val="005C0D2E"/>
    <w:rsid w:val="005C331F"/>
    <w:rsid w:val="005F6379"/>
    <w:rsid w:val="006158E8"/>
    <w:rsid w:val="00617C97"/>
    <w:rsid w:val="00633ED9"/>
    <w:rsid w:val="0063752E"/>
    <w:rsid w:val="00641392"/>
    <w:rsid w:val="006669E2"/>
    <w:rsid w:val="006A460B"/>
    <w:rsid w:val="006A6EF6"/>
    <w:rsid w:val="006B72E7"/>
    <w:rsid w:val="006C53FC"/>
    <w:rsid w:val="006F1400"/>
    <w:rsid w:val="00713B74"/>
    <w:rsid w:val="00735A60"/>
    <w:rsid w:val="0074004E"/>
    <w:rsid w:val="00751220"/>
    <w:rsid w:val="007546D1"/>
    <w:rsid w:val="007614DF"/>
    <w:rsid w:val="00762948"/>
    <w:rsid w:val="007631C8"/>
    <w:rsid w:val="0078362D"/>
    <w:rsid w:val="007E5398"/>
    <w:rsid w:val="007F33E0"/>
    <w:rsid w:val="00801AB4"/>
    <w:rsid w:val="00850F67"/>
    <w:rsid w:val="00854403"/>
    <w:rsid w:val="00855AEC"/>
    <w:rsid w:val="00884B37"/>
    <w:rsid w:val="008D6FED"/>
    <w:rsid w:val="008E53BE"/>
    <w:rsid w:val="00914646"/>
    <w:rsid w:val="00920DF3"/>
    <w:rsid w:val="009219B7"/>
    <w:rsid w:val="0094190F"/>
    <w:rsid w:val="00955396"/>
    <w:rsid w:val="00956196"/>
    <w:rsid w:val="009657B9"/>
    <w:rsid w:val="00972B4B"/>
    <w:rsid w:val="0097308E"/>
    <w:rsid w:val="009733DD"/>
    <w:rsid w:val="009B51F4"/>
    <w:rsid w:val="009F4EDB"/>
    <w:rsid w:val="00A01A18"/>
    <w:rsid w:val="00A21489"/>
    <w:rsid w:val="00A338B9"/>
    <w:rsid w:val="00A533A8"/>
    <w:rsid w:val="00A664FD"/>
    <w:rsid w:val="00A723C1"/>
    <w:rsid w:val="00A84283"/>
    <w:rsid w:val="00A91475"/>
    <w:rsid w:val="00AB480E"/>
    <w:rsid w:val="00AB79B3"/>
    <w:rsid w:val="00AC3B2C"/>
    <w:rsid w:val="00AE2A71"/>
    <w:rsid w:val="00AF550D"/>
    <w:rsid w:val="00AF6D1A"/>
    <w:rsid w:val="00B052FB"/>
    <w:rsid w:val="00B13480"/>
    <w:rsid w:val="00B25CB8"/>
    <w:rsid w:val="00B27E6A"/>
    <w:rsid w:val="00B30B53"/>
    <w:rsid w:val="00B33C00"/>
    <w:rsid w:val="00B346F0"/>
    <w:rsid w:val="00B60210"/>
    <w:rsid w:val="00B61BE3"/>
    <w:rsid w:val="00B74A7C"/>
    <w:rsid w:val="00B80E3A"/>
    <w:rsid w:val="00BA1442"/>
    <w:rsid w:val="00BA22F9"/>
    <w:rsid w:val="00BB764D"/>
    <w:rsid w:val="00BD51B1"/>
    <w:rsid w:val="00BD625F"/>
    <w:rsid w:val="00BE3643"/>
    <w:rsid w:val="00BF0CFE"/>
    <w:rsid w:val="00BF5D85"/>
    <w:rsid w:val="00BF6405"/>
    <w:rsid w:val="00C02F9B"/>
    <w:rsid w:val="00C05C25"/>
    <w:rsid w:val="00C06261"/>
    <w:rsid w:val="00C26050"/>
    <w:rsid w:val="00C33F84"/>
    <w:rsid w:val="00C35EA7"/>
    <w:rsid w:val="00C42EA3"/>
    <w:rsid w:val="00C42F39"/>
    <w:rsid w:val="00C45A74"/>
    <w:rsid w:val="00C53E6C"/>
    <w:rsid w:val="00C808C0"/>
    <w:rsid w:val="00C83F69"/>
    <w:rsid w:val="00C9015B"/>
    <w:rsid w:val="00C90C87"/>
    <w:rsid w:val="00C93EAA"/>
    <w:rsid w:val="00C953BF"/>
    <w:rsid w:val="00CA1E38"/>
    <w:rsid w:val="00CA4141"/>
    <w:rsid w:val="00CB131F"/>
    <w:rsid w:val="00CB237E"/>
    <w:rsid w:val="00CF019E"/>
    <w:rsid w:val="00CF0E86"/>
    <w:rsid w:val="00D01ABD"/>
    <w:rsid w:val="00D12496"/>
    <w:rsid w:val="00D20CC3"/>
    <w:rsid w:val="00D63CBB"/>
    <w:rsid w:val="00D6798E"/>
    <w:rsid w:val="00D83D9A"/>
    <w:rsid w:val="00DA1EEA"/>
    <w:rsid w:val="00DA39F4"/>
    <w:rsid w:val="00DA4D07"/>
    <w:rsid w:val="00DC4713"/>
    <w:rsid w:val="00DD14CD"/>
    <w:rsid w:val="00E036EC"/>
    <w:rsid w:val="00E10189"/>
    <w:rsid w:val="00E16C6C"/>
    <w:rsid w:val="00E44A57"/>
    <w:rsid w:val="00E50757"/>
    <w:rsid w:val="00E67BEC"/>
    <w:rsid w:val="00E85269"/>
    <w:rsid w:val="00E86052"/>
    <w:rsid w:val="00EA1A53"/>
    <w:rsid w:val="00EA5320"/>
    <w:rsid w:val="00EA548B"/>
    <w:rsid w:val="00EB6446"/>
    <w:rsid w:val="00ED483D"/>
    <w:rsid w:val="00EE47D5"/>
    <w:rsid w:val="00F046B3"/>
    <w:rsid w:val="00F2199D"/>
    <w:rsid w:val="00F2673F"/>
    <w:rsid w:val="00F26B33"/>
    <w:rsid w:val="00F31D5C"/>
    <w:rsid w:val="00F3267E"/>
    <w:rsid w:val="00F36012"/>
    <w:rsid w:val="00F525F4"/>
    <w:rsid w:val="00F534E4"/>
    <w:rsid w:val="00F55D91"/>
    <w:rsid w:val="00F5623A"/>
    <w:rsid w:val="00F70ECB"/>
    <w:rsid w:val="00F71982"/>
    <w:rsid w:val="00FB0EAF"/>
    <w:rsid w:val="00FB202B"/>
    <w:rsid w:val="00FD6B51"/>
    <w:rsid w:val="00FD7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95906"/>
  <w15:docId w15:val="{02F3C95E-C764-4C1F-8DC7-FBFC4BDBE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Nagwek2">
    <w:name w:val="heading 2"/>
    <w:basedOn w:val="Normalny"/>
    <w:next w:val="Normalny"/>
    <w:link w:val="Nagwek2Znak"/>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Nagwek3">
    <w:name w:val="heading 3"/>
    <w:basedOn w:val="Normalny"/>
    <w:next w:val="Normalny"/>
    <w:link w:val="Nagwek3Znak"/>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Nagwek4">
    <w:name w:val="heading 4"/>
    <w:basedOn w:val="Normalny"/>
    <w:next w:val="Normalny"/>
    <w:link w:val="Nagwek4Znak"/>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Nagwek5">
    <w:name w:val="heading 5"/>
    <w:basedOn w:val="Normalny"/>
    <w:next w:val="Normalny"/>
    <w:link w:val="Nagwek5Znak"/>
    <w:uiPriority w:val="9"/>
    <w:unhideWhenUsed/>
    <w:qFormat/>
    <w:pPr>
      <w:keepNext/>
      <w:keepLines/>
      <w:spacing w:before="80" w:after="40"/>
      <w:outlineLvl w:val="4"/>
    </w:pPr>
    <w:rPr>
      <w:rFonts w:ascii="Arial" w:eastAsia="Arial" w:hAnsi="Arial" w:cs="Arial"/>
      <w:color w:val="2F5496" w:themeColor="accent1" w:themeShade="BF"/>
    </w:rPr>
  </w:style>
  <w:style w:type="paragraph" w:styleId="Nagwek6">
    <w:name w:val="heading 6"/>
    <w:basedOn w:val="Normalny"/>
    <w:next w:val="Normalny"/>
    <w:link w:val="Nagwek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pPr>
      <w:keepNext/>
      <w:keepLines/>
      <w:spacing w:before="40" w:after="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unhideWhenUsed/>
    <w:qFormat/>
    <w:pPr>
      <w:keepNext/>
      <w:keepLines/>
      <w:spacing w:after="0"/>
      <w:outlineLvl w:val="7"/>
    </w:pPr>
    <w:rPr>
      <w:rFonts w:ascii="Arial" w:eastAsia="Arial" w:hAnsi="Arial" w:cs="Arial"/>
      <w:i/>
      <w:iCs/>
      <w:color w:val="272727" w:themeColor="text1" w:themeTint="D8"/>
    </w:rPr>
  </w:style>
  <w:style w:type="paragraph" w:styleId="Nagwek9">
    <w:name w:val="heading 9"/>
    <w:basedOn w:val="Normalny"/>
    <w:next w:val="Normalny"/>
    <w:link w:val="Nagwek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gwek1Znak">
    <w:name w:val="Nagłówek 1 Znak"/>
    <w:basedOn w:val="Domylnaczcionkaakapitu"/>
    <w:link w:val="Nagwek1"/>
    <w:uiPriority w:val="9"/>
    <w:rPr>
      <w:rFonts w:ascii="Arial" w:eastAsia="Arial" w:hAnsi="Arial" w:cs="Arial"/>
      <w:color w:val="2F5496" w:themeColor="accent1" w:themeShade="BF"/>
      <w:sz w:val="40"/>
      <w:szCs w:val="40"/>
    </w:rPr>
  </w:style>
  <w:style w:type="character" w:customStyle="1" w:styleId="Nagwek2Znak">
    <w:name w:val="Nagłówek 2 Znak"/>
    <w:basedOn w:val="Domylnaczcionkaakapitu"/>
    <w:link w:val="Nagwek2"/>
    <w:uiPriority w:val="9"/>
    <w:rPr>
      <w:rFonts w:ascii="Arial" w:eastAsia="Arial" w:hAnsi="Arial" w:cs="Arial"/>
      <w:color w:val="2F5496" w:themeColor="accent1" w:themeShade="BF"/>
      <w:sz w:val="32"/>
      <w:szCs w:val="32"/>
    </w:rPr>
  </w:style>
  <w:style w:type="character" w:customStyle="1" w:styleId="Nagwek3Znak">
    <w:name w:val="Nagłówek 3 Znak"/>
    <w:basedOn w:val="Domylnaczcionkaakapitu"/>
    <w:link w:val="Nagwek3"/>
    <w:uiPriority w:val="9"/>
    <w:rPr>
      <w:rFonts w:ascii="Arial" w:eastAsia="Arial" w:hAnsi="Arial" w:cs="Arial"/>
      <w:color w:val="2F5496" w:themeColor="accent1" w:themeShade="BF"/>
      <w:sz w:val="28"/>
      <w:szCs w:val="28"/>
    </w:rPr>
  </w:style>
  <w:style w:type="character" w:customStyle="1" w:styleId="Nagwek4Znak">
    <w:name w:val="Nagłówek 4 Znak"/>
    <w:basedOn w:val="Domylnaczcionkaakapitu"/>
    <w:link w:val="Nagwek4"/>
    <w:uiPriority w:val="9"/>
    <w:rPr>
      <w:rFonts w:ascii="Arial" w:eastAsia="Arial" w:hAnsi="Arial" w:cs="Arial"/>
      <w:i/>
      <w:iCs/>
      <w:color w:val="2F5496" w:themeColor="accent1" w:themeShade="BF"/>
    </w:rPr>
  </w:style>
  <w:style w:type="character" w:customStyle="1" w:styleId="Nagwek5Znak">
    <w:name w:val="Nagłówek 5 Znak"/>
    <w:basedOn w:val="Domylnaczcionkaakapitu"/>
    <w:link w:val="Nagwek5"/>
    <w:uiPriority w:val="9"/>
    <w:rPr>
      <w:rFonts w:ascii="Arial" w:eastAsia="Arial" w:hAnsi="Arial" w:cs="Arial"/>
      <w:color w:val="2F5496" w:themeColor="accent1" w:themeShade="BF"/>
    </w:rPr>
  </w:style>
  <w:style w:type="character" w:customStyle="1" w:styleId="Nagwek6Znak">
    <w:name w:val="Nagłówek 6 Znak"/>
    <w:basedOn w:val="Domylnaczcionkaakapitu"/>
    <w:link w:val="Nagwek6"/>
    <w:uiPriority w:val="9"/>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Pr>
      <w:rFonts w:ascii="Arial" w:eastAsia="Arial" w:hAnsi="Arial" w:cs="Arial"/>
      <w:color w:val="595959" w:themeColor="text1" w:themeTint="A6"/>
    </w:rPr>
  </w:style>
  <w:style w:type="character" w:customStyle="1" w:styleId="Nagwek8Znak">
    <w:name w:val="Nagłówek 8 Znak"/>
    <w:basedOn w:val="Domylnaczcionkaakapitu"/>
    <w:link w:val="Nagwek8"/>
    <w:uiPriority w:val="9"/>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Pr>
      <w:rFonts w:ascii="Arial" w:eastAsia="Arial" w:hAnsi="Arial" w:cs="Arial"/>
      <w:i/>
      <w:iCs/>
      <w:color w:val="272727" w:themeColor="text1" w:themeTint="D8"/>
    </w:rPr>
  </w:style>
  <w:style w:type="paragraph" w:styleId="Tytu">
    <w:name w:val="Title"/>
    <w:basedOn w:val="Normalny"/>
    <w:next w:val="Normalny"/>
    <w:link w:val="TytuZnak"/>
    <w:uiPriority w:val="10"/>
    <w:qFormat/>
    <w:pPr>
      <w:spacing w:after="80" w:line="240" w:lineRule="auto"/>
      <w:contextualSpacing/>
    </w:pPr>
    <w:rPr>
      <w:rFonts w:ascii="Arial" w:eastAsia="Arial" w:hAnsi="Arial" w:cs="Arial"/>
      <w:spacing w:val="-10"/>
      <w:sz w:val="56"/>
      <w:szCs w:val="56"/>
    </w:rPr>
  </w:style>
  <w:style w:type="character" w:customStyle="1" w:styleId="TytuZnak">
    <w:name w:val="Tytuł Znak"/>
    <w:basedOn w:val="Domylnaczcionkaakapitu"/>
    <w:link w:val="Tytu"/>
    <w:uiPriority w:val="10"/>
    <w:rPr>
      <w:rFonts w:ascii="Arial" w:eastAsia="Arial" w:hAnsi="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F5496" w:themeColor="accent1" w:themeShade="BF"/>
    </w:rPr>
  </w:style>
  <w:style w:type="paragraph" w:styleId="Cytatintensywny">
    <w:name w:val="Intense Quote"/>
    <w:basedOn w:val="Normalny"/>
    <w:next w:val="Normalny"/>
    <w:link w:val="CytatintensywnyZnak"/>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Pr>
      <w:i/>
      <w:iCs/>
      <w:color w:val="2F5496" w:themeColor="accent1" w:themeShade="BF"/>
    </w:rPr>
  </w:style>
  <w:style w:type="character" w:styleId="Odwoanieintensywne">
    <w:name w:val="Intense Reference"/>
    <w:basedOn w:val="Domylnaczcionkaakapitu"/>
    <w:uiPriority w:val="32"/>
    <w:qFormat/>
    <w:rPr>
      <w:b/>
      <w:bCs/>
      <w:smallCaps/>
      <w:color w:val="2F5496" w:themeColor="accent1" w:themeShade="BF"/>
      <w:spacing w:val="5"/>
    </w:rPr>
  </w:style>
  <w:style w:type="paragraph" w:styleId="Bezodstpw">
    <w:name w:val="No Spacing"/>
    <w:basedOn w:val="Normalny"/>
    <w:uiPriority w:val="1"/>
    <w:qFormat/>
    <w:pPr>
      <w:spacing w:after="0" w:line="240" w:lineRule="auto"/>
    </w:p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paragraph" w:styleId="Nagwek">
    <w:name w:val="header"/>
    <w:basedOn w:val="Normalny"/>
    <w:link w:val="NagwekZnak"/>
    <w:uiPriority w:val="99"/>
    <w:unhideWhenUsed/>
    <w:pPr>
      <w:tabs>
        <w:tab w:val="center" w:pos="4844"/>
        <w:tab w:val="right" w:pos="9689"/>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844"/>
        <w:tab w:val="right" w:pos="9689"/>
      </w:tabs>
      <w:spacing w:after="0" w:line="240" w:lineRule="auto"/>
    </w:pPr>
  </w:style>
  <w:style w:type="character" w:customStyle="1" w:styleId="StopkaZnak">
    <w:name w:val="Stopka Znak"/>
    <w:basedOn w:val="Domylnaczcionkaakapitu"/>
    <w:link w:val="Stopka"/>
    <w:uiPriority w:val="99"/>
    <w:qFormat/>
  </w:style>
  <w:style w:type="paragraph" w:styleId="Legenda">
    <w:name w:val="caption"/>
    <w:basedOn w:val="Normalny"/>
    <w:next w:val="Normalny"/>
    <w:uiPriority w:val="35"/>
    <w:unhideWhenUsed/>
    <w:qFormat/>
    <w:pPr>
      <w:spacing w:after="200" w:line="240" w:lineRule="auto"/>
    </w:pPr>
    <w:rPr>
      <w:i/>
      <w:iCs/>
      <w:color w:val="44546A" w:themeColor="text2"/>
      <w:sz w:val="18"/>
      <w:szCs w:val="18"/>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UyteHipercze">
    <w:name w:val="FollowedHyperlink"/>
    <w:basedOn w:val="Domylnaczcionkaakapitu"/>
    <w:uiPriority w:val="99"/>
    <w:semiHidden/>
    <w:unhideWhenUsed/>
    <w:rPr>
      <w:color w:val="954F72"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pPr>
      <w:spacing w:after="0"/>
    </w:pPr>
  </w:style>
  <w:style w:type="table" w:customStyle="1" w:styleId="Tabela-Siatka2">
    <w:name w:val="Tabela - Siatka2"/>
    <w:basedOn w:val="Standardowy"/>
    <w:next w:val="Tabela-Siatka"/>
    <w:uiPriority w:val="39"/>
    <w:pPr>
      <w:spacing w:after="0" w:line="240" w:lineRule="auto"/>
    </w:pPr>
    <w:rPr>
      <w:rFonts w:ascii="Calibri" w:eastAsia="Calibri" w:hAnsi="Calibri" w:cs="Calibri"/>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Numerowanie,Akapit z listą BS,lp1,Preambuła,L1,T_SZ_List Paragraph,Akapit z listą5,Podsis rysunku,Bullet Number,List Paragraph2,ISCG Numerowanie,lp11,List Paragraph11,Bullet 1,Use Case List Paragraph,Body MS Bullet,CW_Lista,sw tekst,Dot p"/>
    <w:basedOn w:val="Normalny"/>
    <w:link w:val="AkapitzlistZnak"/>
    <w:uiPriority w:val="34"/>
    <w:qFormat/>
    <w:pPr>
      <w:ind w:left="720"/>
      <w:contextualSpacing/>
    </w:pPr>
  </w:style>
  <w:style w:type="character" w:customStyle="1" w:styleId="AkapitzlistZnak">
    <w:name w:val="Akapit z listą Znak"/>
    <w:aliases w:val="Numerowanie Znak,Akapit z listą BS Znak,lp1 Znak,Preambuła Znak,L1 Znak,T_SZ_List Paragraph Znak,Akapit z listą5 Znak,Podsis rysunku Znak,Bullet Number Znak,List Paragraph2 Znak,ISCG Numerowanie Znak,lp11 Znak,List Paragraph11 Znak"/>
    <w:link w:val="Akapitzlist"/>
    <w:uiPriority w:val="34"/>
    <w:qFormat/>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pPr>
      <w:spacing w:after="0" w:line="240" w:lineRule="auto"/>
    </w:pPr>
    <w:rPr>
      <w:rFonts w:ascii="Arial" w:hAnsi="Arial" w:cs="Arial"/>
      <w:color w:val="000000"/>
      <w:sz w:val="24"/>
      <w:szCs w:val="24"/>
    </w:rPr>
  </w:style>
  <w:style w:type="table" w:customStyle="1" w:styleId="Tabela-EleganckiAW1">
    <w:name w:val="Tabela - Elegancki AW1"/>
    <w:basedOn w:val="Tabela-Elegancki"/>
    <w:uiPriority w:val="99"/>
    <w:pPr>
      <w:spacing w:after="120" w:line="276" w:lineRule="auto"/>
      <w:contextualSpacing/>
      <w:jc w:val="both"/>
    </w:pPr>
    <w:rPr>
      <w:rFonts w:eastAsiaTheme="minorEastAsia"/>
      <w:sz w:val="20"/>
      <w:szCs w:val="20"/>
      <w:lang w:val="en-US" w:eastAsia="zh-CN"/>
    </w:rPr>
    <w:tblPr/>
    <w:tblStylePr w:type="firstRow">
      <w:rPr>
        <w:caps/>
        <w:color w:val="auto"/>
      </w:rPr>
    </w:tblStylePr>
  </w:style>
  <w:style w:type="table" w:styleId="Tabela-Elegancki">
    <w:name w:val="Table Elegant"/>
    <w:basedOn w:val="Standardowy"/>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customStyle="1" w:styleId="Styl1">
    <w:name w:val="Styl1"/>
    <w:basedOn w:val="Standardowy"/>
    <w:pPr>
      <w:spacing w:after="0" w:line="240" w:lineRule="auto"/>
    </w:pPr>
    <w:rPr>
      <w:rFonts w:ascii="Calibri" w:eastAsia="Times New Roman" w:hAnsi="Calibri" w:cs="Calibri"/>
      <w:lang w:eastAsia="pl-PL"/>
    </w:rPr>
    <w:tblPr>
      <w:tblStyleRowBandSize w:val="1"/>
      <w:tblStyleColBandSize w:val="1"/>
    </w:tblPr>
  </w:style>
  <w:style w:type="character" w:customStyle="1" w:styleId="ui-provider">
    <w:name w:val="ui-provider"/>
    <w:basedOn w:val="Domylnaczcionkaakapitu"/>
    <w:rPr>
      <w:rFonts w:cs="Times New Roman"/>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after="200" w:line="240" w:lineRule="auto"/>
    </w:pPr>
    <w:rPr>
      <w:rFonts w:ascii="Calibri" w:eastAsia="Times New Roman" w:hAnsi="Calibri" w:cs="Calibri"/>
      <w:sz w:val="20"/>
      <w:szCs w:val="20"/>
      <w:lang w:eastAsia="pl-PL"/>
    </w:rPr>
  </w:style>
  <w:style w:type="character" w:customStyle="1" w:styleId="TekstkomentarzaZnak">
    <w:name w:val="Tekst komentarza Znak"/>
    <w:basedOn w:val="Domylnaczcionkaakapitu"/>
    <w:link w:val="Tekstkomentarza"/>
    <w:uiPriority w:val="99"/>
    <w:rPr>
      <w:rFonts w:ascii="Calibri" w:eastAsia="Times New Roman" w:hAnsi="Calibri" w:cs="Calibri"/>
      <w:sz w:val="20"/>
      <w:szCs w:val="20"/>
      <w:lang w:eastAsia="pl-PL"/>
    </w:rPr>
  </w:style>
  <w:style w:type="paragraph" w:styleId="Tekstdymka">
    <w:name w:val="Balloon Text"/>
    <w:basedOn w:val="Normalny"/>
    <w:link w:val="TekstdymkaZnak"/>
    <w:uiPriority w:val="99"/>
    <w:semiHidden/>
    <w:unhideWhenUse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ormalnyWeb">
    <w:name w:val="Normal (Web)"/>
    <w:basedOn w:val="Normalny"/>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Pr>
      <w:color w:val="0000FF"/>
      <w:u w:val="single"/>
    </w:rPr>
  </w:style>
  <w:style w:type="paragraph" w:styleId="Tematkomentarza">
    <w:name w:val="annotation subject"/>
    <w:basedOn w:val="Tekstkomentarza"/>
    <w:next w:val="Tekstkomentarza"/>
    <w:link w:val="TematkomentarzaZnak"/>
    <w:uiPriority w:val="99"/>
    <w:semiHidden/>
    <w:unhideWhenUsed/>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Pr>
      <w:rFonts w:ascii="Calibri" w:eastAsia="Times New Roman" w:hAnsi="Calibri" w:cs="Calibri"/>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cocertified.com/product-finder/index?category=All-in-OnePC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pubenchmark.net/multithrea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epeat.net/search-computers-and-display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27</Pages>
  <Words>8699</Words>
  <Characters>52195</Characters>
  <Application>Microsoft Office Word</Application>
  <DocSecurity>0</DocSecurity>
  <Lines>434</Lines>
  <Paragraphs>121</Paragraphs>
  <ScaleCrop>false</ScaleCrop>
  <Company/>
  <LinksUpToDate>false</LinksUpToDate>
  <CharactersWithSpaces>60773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Przemek</dc:creator>
  <cp:keywords/>
  <dc:description/>
  <cp:lastModifiedBy>Wacław Olko</cp:lastModifiedBy>
  <cp:revision>79</cp:revision>
  <dcterms:created xsi:type="dcterms:W3CDTF">2026-02-23T17:39:00Z</dcterms:created>
  <dcterms:modified xsi:type="dcterms:W3CDTF">2026-02-26T16:43:00Z</dcterms:modified>
</cp:coreProperties>
</file>